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4BDC" w:rsidRDefault="00924BDC">
      <w:pPr>
        <w:tabs>
          <w:tab w:val="center" w:pos="4986"/>
          <w:tab w:val="right" w:pos="9972"/>
        </w:tabs>
      </w:pPr>
    </w:p>
    <w:p w:rsidR="00924BDC" w:rsidRDefault="00C003C5" w:rsidP="00D61B1B">
      <w:pPr>
        <w:jc w:val="center"/>
      </w:pPr>
      <w:r>
        <w:rPr>
          <w:b/>
          <w:bCs/>
          <w:noProof/>
          <w:szCs w:val="24"/>
          <w:lang w:eastAsia="lt-LT"/>
        </w:rPr>
        <w:drawing>
          <wp:inline distT="0" distB="0" distL="0" distR="0" wp14:anchorId="159F43E5" wp14:editId="19FC6FAD">
            <wp:extent cx="541020" cy="556260"/>
            <wp:effectExtent l="0" t="0" r="0" b="0"/>
            <wp:docPr id="2" name="Picture 1" descr="Paveikslėlis, kuriame yra eskizas, piešimas, iliustracija, simbolis  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Paveikslėlis, kuriame yra eskizas, piešimas, iliustracija, simbolis  Dirbtinio intelekto sugeneruotas turinys gali būti neteisinga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1020" cy="556260"/>
                    </a:xfrm>
                    <a:prstGeom prst="rect">
                      <a:avLst/>
                    </a:prstGeom>
                    <a:noFill/>
                    <a:ln>
                      <a:noFill/>
                    </a:ln>
                  </pic:spPr>
                </pic:pic>
              </a:graphicData>
            </a:graphic>
          </wp:inline>
        </w:drawing>
      </w:r>
    </w:p>
    <w:p w:rsidR="00924BDC" w:rsidRDefault="00924BDC" w:rsidP="00D61B1B">
      <w:pPr>
        <w:jc w:val="center"/>
      </w:pPr>
    </w:p>
    <w:p w:rsidR="00924BDC" w:rsidRDefault="00C003C5" w:rsidP="00D61B1B">
      <w:pPr>
        <w:jc w:val="center"/>
        <w:rPr>
          <w:b/>
          <w:bCs/>
          <w:color w:val="000000"/>
          <w:sz w:val="28"/>
          <w:szCs w:val="28"/>
          <w:lang w:eastAsia="en-GB"/>
        </w:rPr>
      </w:pPr>
      <w:r>
        <w:rPr>
          <w:b/>
          <w:bCs/>
          <w:color w:val="000000"/>
          <w:sz w:val="28"/>
          <w:szCs w:val="28"/>
          <w:lang w:eastAsia="en-GB"/>
        </w:rPr>
        <w:t>LIETUVOS RESPUBLIKOS ŠVIETIMO, MOKSLO IR SPORTO MINISTRAS</w:t>
      </w:r>
    </w:p>
    <w:p w:rsidR="00924BDC" w:rsidRDefault="00924BDC" w:rsidP="00D61B1B">
      <w:pPr>
        <w:jc w:val="center"/>
        <w:rPr>
          <w:b/>
          <w:bCs/>
          <w:color w:val="000000"/>
          <w:sz w:val="28"/>
          <w:szCs w:val="28"/>
          <w:lang w:eastAsia="en-GB"/>
        </w:rPr>
      </w:pPr>
    </w:p>
    <w:p w:rsidR="00924BDC" w:rsidRDefault="00C003C5" w:rsidP="00D61B1B">
      <w:pPr>
        <w:overflowPunct w:val="0"/>
        <w:jc w:val="center"/>
        <w:textAlignment w:val="baseline"/>
        <w:rPr>
          <w:b/>
          <w:bCs/>
        </w:rPr>
      </w:pPr>
      <w:r>
        <w:rPr>
          <w:b/>
          <w:bCs/>
        </w:rPr>
        <w:t>ĮSAKYMAS</w:t>
      </w:r>
    </w:p>
    <w:p w:rsidR="00924BDC" w:rsidRDefault="00924BDC" w:rsidP="00D61B1B">
      <w:pPr>
        <w:jc w:val="center"/>
        <w:rPr>
          <w:sz w:val="2"/>
          <w:szCs w:val="2"/>
        </w:rPr>
      </w:pPr>
    </w:p>
    <w:p w:rsidR="00924BDC" w:rsidRDefault="00C003C5" w:rsidP="00D61B1B">
      <w:pPr>
        <w:overflowPunct w:val="0"/>
        <w:jc w:val="center"/>
        <w:textAlignment w:val="baseline"/>
        <w:rPr>
          <w:b/>
          <w:bCs/>
          <w:caps/>
        </w:rPr>
      </w:pPr>
      <w:r>
        <w:rPr>
          <w:b/>
          <w:bCs/>
        </w:rPr>
        <w:t xml:space="preserve">DĖL </w:t>
      </w:r>
      <w:r>
        <w:rPr>
          <w:b/>
          <w:bCs/>
          <w:caps/>
          <w:szCs w:val="24"/>
        </w:rPr>
        <w:t>ŠVIETIMO, MOKSLO IR SPORTO MINISTRO 2017 M. sausio 4 D. ĮSAKYMO NR. V-6 „</w:t>
      </w:r>
      <w:r>
        <w:rPr>
          <w:b/>
          <w:bCs/>
          <w:szCs w:val="24"/>
        </w:rPr>
        <w:t xml:space="preserve">DĖL </w:t>
      </w:r>
      <w:r>
        <w:rPr>
          <w:b/>
          <w:bCs/>
          <w:caps/>
          <w:szCs w:val="24"/>
        </w:rPr>
        <w:t xml:space="preserve">NACIONALINIŲ MOKINIŲ PASIEKIMŲ PATIKRINIMŲ ORGANIZAVIMO IR VYKDYMO TVARKOS APRAŠO PATVIRTINIMO“ </w:t>
      </w:r>
      <w:r>
        <w:rPr>
          <w:b/>
          <w:bCs/>
          <w:caps/>
          <w:szCs w:val="24"/>
        </w:rPr>
        <w:t>PAKEITIMO</w:t>
      </w:r>
    </w:p>
    <w:p w:rsidR="00924BDC" w:rsidRDefault="00924BDC" w:rsidP="00D61B1B">
      <w:pPr>
        <w:overflowPunct w:val="0"/>
        <w:jc w:val="center"/>
        <w:textAlignment w:val="baseline"/>
      </w:pPr>
    </w:p>
    <w:p w:rsidR="00924BDC" w:rsidRDefault="00924BDC" w:rsidP="00D61B1B">
      <w:pPr>
        <w:jc w:val="center"/>
        <w:rPr>
          <w:sz w:val="2"/>
          <w:szCs w:val="2"/>
        </w:rPr>
      </w:pPr>
    </w:p>
    <w:p w:rsidR="00D61B1B" w:rsidRDefault="00C003C5" w:rsidP="00D61B1B">
      <w:pPr>
        <w:keepNext/>
        <w:tabs>
          <w:tab w:val="left" w:pos="5035"/>
        </w:tabs>
        <w:overflowPunct w:val="0"/>
        <w:jc w:val="center"/>
        <w:textAlignment w:val="baseline"/>
      </w:pPr>
      <w:r>
        <w:t xml:space="preserve">2025 m. </w:t>
      </w:r>
      <w:r w:rsidR="00D61B1B">
        <w:t xml:space="preserve">rugsėjo 8 </w:t>
      </w:r>
      <w:r>
        <w:t xml:space="preserve">d. Nr. </w:t>
      </w:r>
      <w:r w:rsidR="00D61B1B" w:rsidRPr="00D61B1B">
        <w:t>V-926</w:t>
      </w:r>
    </w:p>
    <w:p w:rsidR="00924BDC" w:rsidRDefault="00C003C5" w:rsidP="00D61B1B">
      <w:pPr>
        <w:keepNext/>
        <w:tabs>
          <w:tab w:val="left" w:pos="5035"/>
        </w:tabs>
        <w:overflowPunct w:val="0"/>
        <w:jc w:val="center"/>
        <w:textAlignment w:val="baseline"/>
        <w:rPr>
          <w:szCs w:val="24"/>
        </w:rPr>
      </w:pPr>
      <w:r>
        <w:rPr>
          <w:szCs w:val="24"/>
        </w:rPr>
        <w:t>Vilnius</w:t>
      </w:r>
    </w:p>
    <w:p w:rsidR="00924BDC" w:rsidRDefault="00924BDC">
      <w:pPr>
        <w:overflowPunct w:val="0"/>
        <w:jc w:val="center"/>
        <w:textAlignment w:val="baseline"/>
        <w:rPr>
          <w:szCs w:val="24"/>
        </w:rPr>
      </w:pPr>
    </w:p>
    <w:p w:rsidR="00924BDC" w:rsidRDefault="00924BDC">
      <w:pPr>
        <w:jc w:val="center"/>
        <w:rPr>
          <w:szCs w:val="24"/>
        </w:rPr>
      </w:pPr>
    </w:p>
    <w:p w:rsidR="00924BDC" w:rsidRDefault="00C003C5">
      <w:pPr>
        <w:overflowPunct w:val="0"/>
        <w:ind w:firstLine="680"/>
        <w:jc w:val="both"/>
        <w:textAlignment w:val="baseline"/>
        <w:rPr>
          <w:szCs w:val="24"/>
        </w:rPr>
      </w:pPr>
      <w:r>
        <w:rPr>
          <w:spacing w:val="70"/>
          <w:szCs w:val="24"/>
        </w:rPr>
        <w:t>Pakeičiu</w:t>
      </w:r>
      <w:r>
        <w:rPr>
          <w:szCs w:val="24"/>
        </w:rPr>
        <w:t xml:space="preserve"> Nacionalinių mokinių pasiekimų patikrinimų organizavimo ir vykdymo tvarkos aprašą, patvirtintą Lietuvos Respublikos švietimo, mokslo ir sporto ministro 2017 m. sausio 4 d. įsakymu Nr. V-6 „Dėl Naci</w:t>
      </w:r>
      <w:r>
        <w:rPr>
          <w:szCs w:val="24"/>
        </w:rPr>
        <w:t>onalinių mokinių pasiekimų patikrinimų organizavimo ir vykdymo tvarkos aprašo patvirtinimo“:</w:t>
      </w:r>
    </w:p>
    <w:p w:rsidR="00924BDC" w:rsidRDefault="00C003C5">
      <w:pPr>
        <w:overflowPunct w:val="0"/>
        <w:ind w:firstLine="680"/>
        <w:jc w:val="both"/>
        <w:textAlignment w:val="baseline"/>
        <w:rPr>
          <w:szCs w:val="24"/>
          <w:lang w:eastAsia="lt-LT"/>
        </w:rPr>
      </w:pPr>
      <w:r>
        <w:rPr>
          <w:szCs w:val="24"/>
        </w:rPr>
        <w:t>1</w:t>
      </w:r>
      <w:r>
        <w:rPr>
          <w:szCs w:val="24"/>
        </w:rPr>
        <w:t>. Pakeičiu 3 punktą ir jį išdėstau taip:</w:t>
      </w:r>
      <w:r>
        <w:rPr>
          <w:szCs w:val="24"/>
          <w:lang w:eastAsia="lt-LT"/>
        </w:rPr>
        <w:t xml:space="preserve"> </w:t>
      </w:r>
    </w:p>
    <w:p w:rsidR="00924BDC" w:rsidRDefault="00C003C5">
      <w:pPr>
        <w:ind w:firstLine="680"/>
        <w:jc w:val="both"/>
        <w:rPr>
          <w:szCs w:val="24"/>
          <w:lang w:eastAsia="lt-LT"/>
        </w:rPr>
      </w:pPr>
      <w:r>
        <w:rPr>
          <w:szCs w:val="24"/>
          <w:lang w:eastAsia="lt-LT"/>
        </w:rPr>
        <w:t>„</w:t>
      </w:r>
      <w:r>
        <w:rPr>
          <w:szCs w:val="24"/>
          <w:lang w:eastAsia="lt-LT"/>
        </w:rPr>
        <w:t>3</w:t>
      </w:r>
      <w:r>
        <w:rPr>
          <w:szCs w:val="24"/>
          <w:lang w:eastAsia="lt-LT"/>
        </w:rPr>
        <w:t xml:space="preserve">. </w:t>
      </w:r>
      <w:r>
        <w:rPr>
          <w:szCs w:val="24"/>
        </w:rPr>
        <w:t>Organizuojami šie NMPP:</w:t>
      </w:r>
    </w:p>
    <w:p w:rsidR="00924BDC" w:rsidRDefault="00C003C5">
      <w:pPr>
        <w:ind w:firstLine="680"/>
        <w:jc w:val="both"/>
        <w:rPr>
          <w:szCs w:val="24"/>
          <w:lang w:eastAsia="lt-LT"/>
        </w:rPr>
      </w:pPr>
      <w:r>
        <w:rPr>
          <w:szCs w:val="24"/>
          <w:lang w:eastAsia="lt-LT"/>
        </w:rPr>
        <w:t>3.1</w:t>
      </w:r>
      <w:r>
        <w:rPr>
          <w:szCs w:val="24"/>
          <w:lang w:eastAsia="lt-LT"/>
        </w:rPr>
        <w:t xml:space="preserve">. 4 klasių lietuvių kalbos ir literatūros (skaitymo), matematikos ir baltarusių, </w:t>
      </w:r>
      <w:r>
        <w:rPr>
          <w:szCs w:val="24"/>
          <w:lang w:eastAsia="lt-LT"/>
        </w:rPr>
        <w:t>lenkų, rusų, vokiečių tautinės mažumos gimtosios kalbos ir literatūros (skaitymo) kasmet; gamtos mokslų ir visuomeninio ugdymo – švietimo, mokslo ir sporto ministro nustatytais metais;</w:t>
      </w:r>
    </w:p>
    <w:p w:rsidR="00924BDC" w:rsidRDefault="00C003C5">
      <w:pPr>
        <w:widowControl w:val="0"/>
        <w:tabs>
          <w:tab w:val="left" w:pos="567"/>
          <w:tab w:val="left" w:pos="851"/>
          <w:tab w:val="left" w:pos="1134"/>
        </w:tabs>
        <w:ind w:firstLine="680"/>
        <w:jc w:val="both"/>
        <w:rPr>
          <w:szCs w:val="24"/>
        </w:rPr>
      </w:pPr>
      <w:r>
        <w:rPr>
          <w:szCs w:val="24"/>
        </w:rPr>
        <w:t>3.2</w:t>
      </w:r>
      <w:r>
        <w:rPr>
          <w:szCs w:val="24"/>
        </w:rPr>
        <w:t>. 8 klasių lietuvių kalbos ir literatūros (skaitymo), matematiko</w:t>
      </w:r>
      <w:r>
        <w:rPr>
          <w:szCs w:val="24"/>
        </w:rPr>
        <w:t>s ir baltarusių, lenkų, rusų</w:t>
      </w:r>
      <w:r>
        <w:rPr>
          <w:szCs w:val="24"/>
          <w:lang w:eastAsia="lt-LT"/>
        </w:rPr>
        <w:t>, vokiečių</w:t>
      </w:r>
      <w:r>
        <w:rPr>
          <w:szCs w:val="24"/>
        </w:rPr>
        <w:t xml:space="preserve"> tautinių mažumų gimtosios kalbos ir literatūros (skaitymo) kasmet; gamtos mokslų, visuomeninio ugdymo – švietimo, mokslo ir sporto ministro nustatytais metais.“ </w:t>
      </w:r>
    </w:p>
    <w:p w:rsidR="00924BDC" w:rsidRDefault="00C003C5">
      <w:pPr>
        <w:overflowPunct w:val="0"/>
        <w:ind w:firstLine="680"/>
        <w:jc w:val="both"/>
        <w:textAlignment w:val="baseline"/>
        <w:rPr>
          <w:szCs w:val="24"/>
          <w:lang w:eastAsia="lt-LT"/>
        </w:rPr>
      </w:pPr>
      <w:r>
        <w:rPr>
          <w:szCs w:val="24"/>
        </w:rPr>
        <w:t>2</w:t>
      </w:r>
      <w:r>
        <w:rPr>
          <w:szCs w:val="24"/>
        </w:rPr>
        <w:t>. Pakeičiu 6 punktą ir jį išdėstau taip:</w:t>
      </w:r>
      <w:r>
        <w:rPr>
          <w:szCs w:val="24"/>
          <w:lang w:eastAsia="lt-LT"/>
        </w:rPr>
        <w:t xml:space="preserve"> </w:t>
      </w:r>
    </w:p>
    <w:p w:rsidR="00924BDC" w:rsidRDefault="00C003C5">
      <w:pPr>
        <w:ind w:firstLine="680"/>
        <w:jc w:val="both"/>
        <w:rPr>
          <w:szCs w:val="24"/>
          <w:lang w:eastAsia="lt-LT"/>
        </w:rPr>
      </w:pPr>
      <w:r>
        <w:rPr>
          <w:szCs w:val="24"/>
          <w:lang w:eastAsia="lt-LT"/>
        </w:rPr>
        <w:t>„</w:t>
      </w:r>
      <w:r>
        <w:rPr>
          <w:szCs w:val="24"/>
          <w:lang w:eastAsia="lt-LT"/>
        </w:rPr>
        <w:t>6</w:t>
      </w:r>
      <w:r>
        <w:rPr>
          <w:szCs w:val="24"/>
          <w:lang w:eastAsia="lt-LT"/>
        </w:rPr>
        <w:t>. NMPP dalyvauja:</w:t>
      </w:r>
    </w:p>
    <w:p w:rsidR="00924BDC" w:rsidRDefault="00C003C5">
      <w:pPr>
        <w:ind w:firstLine="680"/>
        <w:jc w:val="both"/>
        <w:rPr>
          <w:szCs w:val="24"/>
          <w:lang w:eastAsia="lt-LT"/>
        </w:rPr>
      </w:pPr>
      <w:r>
        <w:rPr>
          <w:szCs w:val="24"/>
          <w:lang w:eastAsia="lt-LT"/>
        </w:rPr>
        <w:t>6.1</w:t>
      </w:r>
      <w:r>
        <w:rPr>
          <w:szCs w:val="24"/>
          <w:lang w:eastAsia="lt-LT"/>
        </w:rPr>
        <w:t xml:space="preserve">. lietuvių kalbos ir literatūros (skaitymo) ir matematikos patikrinimuose 4 klasėje privalo dalyvauti visi pagal pradinio ugdymo programą besimokantys mokiniai, o baltarusių, lenkų, rusų, vokiečių tautinės mažumos gimtosios kalbos </w:t>
      </w:r>
      <w:r>
        <w:rPr>
          <w:szCs w:val="24"/>
          <w:lang w:eastAsia="lt-LT"/>
        </w:rPr>
        <w:t>ir literatūros (skaitymo) patikrinime gali dalyvauti mokiniai, kurie pagal pradinio ugdymo programą mokosi atitinkama tautinių mažumų gimtąja kalba arba pagal ją mokosi atitinkamos tautinių mažumų gimtosios kalbos, išskyrus besimokančius pagal pradinio ugd</w:t>
      </w:r>
      <w:r>
        <w:rPr>
          <w:szCs w:val="24"/>
          <w:lang w:eastAsia="lt-LT"/>
        </w:rPr>
        <w:t>ymo individualizuotą programą, arba Aprašo 19 ir 19</w:t>
      </w:r>
      <w:r>
        <w:rPr>
          <w:szCs w:val="24"/>
          <w:vertAlign w:val="superscript"/>
          <w:lang w:eastAsia="lt-LT"/>
        </w:rPr>
        <w:t xml:space="preserve">1 </w:t>
      </w:r>
      <w:r>
        <w:rPr>
          <w:szCs w:val="24"/>
          <w:lang w:eastAsia="lt-LT"/>
        </w:rPr>
        <w:t>punktų nustatyta tvarka atleisti nuo dalyvavimo NMPP;</w:t>
      </w:r>
    </w:p>
    <w:p w:rsidR="00924BDC" w:rsidRDefault="00C003C5">
      <w:pPr>
        <w:ind w:firstLine="680"/>
        <w:jc w:val="both"/>
        <w:rPr>
          <w:szCs w:val="24"/>
          <w:lang w:eastAsia="lt-LT"/>
        </w:rPr>
      </w:pPr>
      <w:r>
        <w:rPr>
          <w:szCs w:val="24"/>
          <w:lang w:eastAsia="lt-LT"/>
        </w:rPr>
        <w:t>6.2</w:t>
      </w:r>
      <w:r>
        <w:rPr>
          <w:szCs w:val="24"/>
          <w:lang w:eastAsia="lt-LT"/>
        </w:rPr>
        <w:t>. lietuvių kalbos ir literatūros (skaitymo) ir matematikos patikrinimuose 8 klasėje gali dalyvauti pagal pagrindinio ugdymo programą besimokan</w:t>
      </w:r>
      <w:r>
        <w:rPr>
          <w:szCs w:val="24"/>
          <w:lang w:eastAsia="lt-LT"/>
        </w:rPr>
        <w:t>tys mokiniai, o baltarusių, lenkų, rusų, vokiečių tautinės mažumos gimtosios kalbos ir literatūros (skaitymo) patikrinime – pagal pagrindinio ugdymo programą besimokantys mokiniai, kurie mokosi atitinkama tautinių mažumų gimtąja kalba arba atitinkamos taut</w:t>
      </w:r>
      <w:r>
        <w:rPr>
          <w:szCs w:val="24"/>
          <w:lang w:eastAsia="lt-LT"/>
        </w:rPr>
        <w:t>inių mažumų gimtosios kalbos, išskyrus besimokančius pagal pagrindinio ugdymo individualizuotą programą ir suaugusiųjų pagrindinio ugdymo programas, arba Aprašo 19 ir 19</w:t>
      </w:r>
      <w:r>
        <w:rPr>
          <w:szCs w:val="24"/>
          <w:vertAlign w:val="superscript"/>
          <w:lang w:eastAsia="lt-LT"/>
        </w:rPr>
        <w:t xml:space="preserve">1 </w:t>
      </w:r>
      <w:r>
        <w:rPr>
          <w:szCs w:val="24"/>
          <w:lang w:eastAsia="lt-LT"/>
        </w:rPr>
        <w:t>punktų nustatyta tvarka atleisti nuo dalyvavimo NMPP.</w:t>
      </w:r>
      <w:r>
        <w:rPr>
          <w:szCs w:val="24"/>
        </w:rPr>
        <w:t>“</w:t>
      </w:r>
    </w:p>
    <w:p w:rsidR="00924BDC" w:rsidRDefault="00C003C5">
      <w:pPr>
        <w:overflowPunct w:val="0"/>
        <w:ind w:firstLine="680"/>
        <w:jc w:val="both"/>
        <w:textAlignment w:val="baseline"/>
        <w:rPr>
          <w:szCs w:val="24"/>
          <w:lang w:eastAsia="lt-LT"/>
        </w:rPr>
      </w:pPr>
      <w:r>
        <w:rPr>
          <w:szCs w:val="24"/>
        </w:rPr>
        <w:t>3</w:t>
      </w:r>
      <w:r>
        <w:rPr>
          <w:szCs w:val="24"/>
        </w:rPr>
        <w:t>. Pakeičiu 15.6 pap</w:t>
      </w:r>
      <w:r>
        <w:rPr>
          <w:szCs w:val="24"/>
        </w:rPr>
        <w:t>unktį ir jį išdėstau taip:</w:t>
      </w:r>
      <w:r>
        <w:rPr>
          <w:szCs w:val="24"/>
          <w:lang w:eastAsia="lt-LT"/>
        </w:rPr>
        <w:t xml:space="preserve"> </w:t>
      </w:r>
    </w:p>
    <w:p w:rsidR="00924BDC" w:rsidRDefault="00C003C5">
      <w:pPr>
        <w:ind w:firstLine="680"/>
        <w:jc w:val="both"/>
        <w:rPr>
          <w:szCs w:val="24"/>
        </w:rPr>
      </w:pPr>
      <w:r>
        <w:rPr>
          <w:szCs w:val="24"/>
        </w:rPr>
        <w:t>„</w:t>
      </w:r>
      <w:r>
        <w:rPr>
          <w:szCs w:val="24"/>
          <w:lang w:eastAsia="lt-LT"/>
        </w:rPr>
        <w:t>15.6</w:t>
      </w:r>
      <w:r>
        <w:rPr>
          <w:szCs w:val="24"/>
          <w:lang w:eastAsia="lt-LT"/>
        </w:rPr>
        <w:t xml:space="preserve">. </w:t>
      </w:r>
      <w:r>
        <w:rPr>
          <w:szCs w:val="24"/>
        </w:rPr>
        <w:t>Apraše nenumatytų ir nereglamentuotų NMPP organizavimo ir vykdymo atvejų nagrinėjimo komisijos (toliau – komisija) sudėtį ir jos darbo reglamentą. Komisija nagrinėja mokinių, mokinių tėvų (globėjų, rūpintojų), jei mokin</w:t>
      </w:r>
      <w:r>
        <w:rPr>
          <w:szCs w:val="24"/>
        </w:rPr>
        <w:t xml:space="preserve">iai yra nepilnamečiai ar mokinių mokyklų NŠA direktoriui pateiktus argumentuotus prašymus dėl mokiniams aktualių ar apraše nenumatytų, ar nereglamentuotų NMPP organizavimo ir vykdymo atvejų. NŠA siūlymu komisija taip pat sprendžia kitus apraše nenumatytus </w:t>
      </w:r>
      <w:r>
        <w:rPr>
          <w:szCs w:val="24"/>
        </w:rPr>
        <w:t>ar nereglamentuotus NMPP organizavimo ir vykdymo atvejus ir teikia siūlymus švietimo, mokslo ir sporto ministrui ir (ar) NŠA direktoriui.“</w:t>
      </w:r>
    </w:p>
    <w:p w:rsidR="00924BDC" w:rsidRDefault="00C003C5">
      <w:pPr>
        <w:overflowPunct w:val="0"/>
        <w:ind w:firstLine="680"/>
        <w:jc w:val="both"/>
        <w:textAlignment w:val="baseline"/>
        <w:rPr>
          <w:szCs w:val="24"/>
          <w:lang w:eastAsia="lt-LT"/>
        </w:rPr>
      </w:pPr>
      <w:r>
        <w:rPr>
          <w:szCs w:val="24"/>
        </w:rPr>
        <w:t>4</w:t>
      </w:r>
      <w:r>
        <w:rPr>
          <w:szCs w:val="24"/>
        </w:rPr>
        <w:t>. Pakeičiu 16 punktą ir jį išdėstau taip:</w:t>
      </w:r>
      <w:r>
        <w:rPr>
          <w:szCs w:val="24"/>
          <w:lang w:eastAsia="lt-LT"/>
        </w:rPr>
        <w:t xml:space="preserve"> </w:t>
      </w:r>
    </w:p>
    <w:p w:rsidR="00924BDC" w:rsidRDefault="00C003C5">
      <w:pPr>
        <w:tabs>
          <w:tab w:val="left" w:pos="851"/>
        </w:tabs>
        <w:ind w:firstLine="680"/>
        <w:jc w:val="both"/>
        <w:rPr>
          <w:szCs w:val="24"/>
        </w:rPr>
      </w:pPr>
      <w:r>
        <w:rPr>
          <w:szCs w:val="24"/>
        </w:rPr>
        <w:t>„</w:t>
      </w:r>
      <w:r>
        <w:rPr>
          <w:szCs w:val="24"/>
        </w:rPr>
        <w:t>16</w:t>
      </w:r>
      <w:r>
        <w:rPr>
          <w:szCs w:val="24"/>
        </w:rPr>
        <w:t xml:space="preserve">. NMPP užduotys, išskyrus baltarusių, lenkų, rusų, vokiečių </w:t>
      </w:r>
      <w:r>
        <w:rPr>
          <w:szCs w:val="24"/>
        </w:rPr>
        <w:t>tautinės mažumos gimtosios kalbos ir literatūros (skaitymo), vertinimo ir vykdymo instrukcijos rengiamos lietuvių kalba. Baltarusių, lenkų, rusų, vokiečių tautinės mažumos gimtosios kalbos ir literatūros (skaitymo) užduotys rengiamos atitinkama gimtąja kal</w:t>
      </w:r>
      <w:r>
        <w:rPr>
          <w:szCs w:val="24"/>
        </w:rPr>
        <w:t>ba. Lietuvių kalba parengtos NMPP užduotys, išskyrus lietuvių kalbos ir literatūros (skaitymo) užduotis 4 ir 8 klasei, verčiamos į kitą mokyklos mokomąją kalbą (baltarusių, lenkų, rusų, vokiečių). NMPP užduočių kokybė užtikrinama NŠA direktoriaus nustatyta</w:t>
      </w:r>
      <w:r>
        <w:rPr>
          <w:szCs w:val="24"/>
        </w:rPr>
        <w:t xml:space="preserve"> tvarka.“</w:t>
      </w:r>
    </w:p>
    <w:p w:rsidR="00924BDC" w:rsidRDefault="00C003C5">
      <w:pPr>
        <w:tabs>
          <w:tab w:val="left" w:pos="851"/>
        </w:tabs>
        <w:ind w:firstLine="680"/>
        <w:jc w:val="both"/>
        <w:rPr>
          <w:szCs w:val="24"/>
          <w:lang w:eastAsia="lt-LT"/>
        </w:rPr>
      </w:pPr>
      <w:r>
        <w:rPr>
          <w:szCs w:val="24"/>
          <w:lang w:eastAsia="lt-LT"/>
        </w:rPr>
        <w:t>5</w:t>
      </w:r>
      <w:r>
        <w:rPr>
          <w:szCs w:val="24"/>
          <w:lang w:eastAsia="lt-LT"/>
        </w:rPr>
        <w:t>. Pakeičiu 19</w:t>
      </w:r>
      <w:r>
        <w:rPr>
          <w:szCs w:val="24"/>
          <w:vertAlign w:val="superscript"/>
          <w:lang w:eastAsia="lt-LT"/>
        </w:rPr>
        <w:t>1</w:t>
      </w:r>
      <w:r>
        <w:rPr>
          <w:szCs w:val="24"/>
          <w:lang w:eastAsia="lt-LT"/>
        </w:rPr>
        <w:t xml:space="preserve"> punktą ir jį išdėstau taip:</w:t>
      </w:r>
    </w:p>
    <w:p w:rsidR="00924BDC" w:rsidRDefault="00C003C5">
      <w:pPr>
        <w:widowControl w:val="0"/>
        <w:tabs>
          <w:tab w:val="left" w:pos="567"/>
          <w:tab w:val="left" w:pos="851"/>
          <w:tab w:val="left" w:pos="1134"/>
        </w:tabs>
        <w:ind w:firstLine="680"/>
        <w:jc w:val="both"/>
        <w:rPr>
          <w:szCs w:val="24"/>
        </w:rPr>
      </w:pPr>
      <w:r>
        <w:rPr>
          <w:szCs w:val="24"/>
        </w:rPr>
        <w:t>„</w:t>
      </w:r>
      <w:r>
        <w:rPr>
          <w:szCs w:val="24"/>
        </w:rPr>
        <w:t>19</w:t>
      </w:r>
      <w:r>
        <w:rPr>
          <w:szCs w:val="24"/>
          <w:vertAlign w:val="superscript"/>
        </w:rPr>
        <w:t>1</w:t>
      </w:r>
      <w:r>
        <w:rPr>
          <w:szCs w:val="24"/>
        </w:rPr>
        <w:t>. Mokinys mokyklos vadovo ar jo įgalioto asmens sprendimu taip pat gali būti atleistas nuo NMPP dėl:</w:t>
      </w:r>
    </w:p>
    <w:p w:rsidR="00924BDC" w:rsidRDefault="00C003C5">
      <w:pPr>
        <w:widowControl w:val="0"/>
        <w:tabs>
          <w:tab w:val="left" w:pos="567"/>
          <w:tab w:val="left" w:pos="851"/>
          <w:tab w:val="left" w:pos="1134"/>
        </w:tabs>
        <w:ind w:firstLine="680"/>
        <w:jc w:val="both"/>
        <w:rPr>
          <w:szCs w:val="24"/>
        </w:rPr>
      </w:pPr>
      <w:r>
        <w:rPr>
          <w:szCs w:val="24"/>
        </w:rPr>
        <w:t>19</w:t>
      </w:r>
      <w:r>
        <w:rPr>
          <w:szCs w:val="24"/>
          <w:vertAlign w:val="superscript"/>
        </w:rPr>
        <w:t>1</w:t>
      </w:r>
      <w:r>
        <w:rPr>
          <w:szCs w:val="24"/>
        </w:rPr>
        <w:t>.1</w:t>
      </w:r>
      <w:r>
        <w:rPr>
          <w:szCs w:val="24"/>
        </w:rPr>
        <w:t>. techninių užduočių atlikimo sistemos trikdžių NMPP atlikimo metu;</w:t>
      </w:r>
    </w:p>
    <w:p w:rsidR="00924BDC" w:rsidRDefault="00C003C5">
      <w:pPr>
        <w:widowControl w:val="0"/>
        <w:tabs>
          <w:tab w:val="left" w:pos="567"/>
          <w:tab w:val="left" w:pos="851"/>
          <w:tab w:val="left" w:pos="1134"/>
        </w:tabs>
        <w:ind w:firstLine="680"/>
        <w:jc w:val="both"/>
        <w:rPr>
          <w:szCs w:val="24"/>
        </w:rPr>
      </w:pPr>
      <w:r>
        <w:rPr>
          <w:szCs w:val="24"/>
        </w:rPr>
        <w:t>19</w:t>
      </w:r>
      <w:r>
        <w:rPr>
          <w:szCs w:val="24"/>
          <w:vertAlign w:val="superscript"/>
        </w:rPr>
        <w:t>1</w:t>
      </w:r>
      <w:r>
        <w:rPr>
          <w:szCs w:val="24"/>
        </w:rPr>
        <w:t>.2</w:t>
      </w:r>
      <w:r>
        <w:rPr>
          <w:szCs w:val="24"/>
        </w:rPr>
        <w:t>. k</w:t>
      </w:r>
      <w:r>
        <w:rPr>
          <w:szCs w:val="24"/>
        </w:rPr>
        <w:t>itų svarbių priežasčių (pvz., ligos, pareigos izoliuotis, ekstremalios situacijos, ekstremalaus įvykio ar įvykio (ekstremali temperatūra, gaisras, potvynis, pūga ir kt.), keliančio pavojų mokinių sveikatai ir gyvybei ar kitų aplinkybių). Jei priežastys yra</w:t>
      </w:r>
      <w:r>
        <w:rPr>
          <w:szCs w:val="24"/>
        </w:rPr>
        <w:t xml:space="preserve"> individualios, tai mokinio tėvai (globėjai, rūpintojai) ne vėliau kaip kitą darbo dieną po NMPP mokyklos vadovui ar jo įgaliotam kitam mokyklos darbuotojui turi pateikti prašymą dėl atleidimo nuo dalyvavimo NMPP. Jei priežastys susijusios su mokyklos veik</w:t>
      </w:r>
      <w:r>
        <w:rPr>
          <w:szCs w:val="24"/>
        </w:rPr>
        <w:t xml:space="preserve">la, tai mokinio tėvų (globėjų, rūpintojų) prašymai nėra teikiami, mokiniai nuo dalyvavimo NMPP atleidžiami mokyklos vadovo ar jo įgalioto asmens įsakymu, su jo turiniu raštu nedelsiant supažindinant mokinių tėvus (globėjus, rūpintojus). Per 3 darbo dienas </w:t>
      </w:r>
      <w:r>
        <w:rPr>
          <w:szCs w:val="24"/>
        </w:rPr>
        <w:t xml:space="preserve">nuo NMPP vykdymo dienos mokykla atleistiems nuo NMPP mokiniams </w:t>
      </w:r>
      <w:r>
        <w:rPr>
          <w:szCs w:val="24"/>
          <w:lang w:eastAsia="lt-LT"/>
        </w:rPr>
        <w:t>Nacionalinių egzaminų centralizuotoje informacinėje sistemoje NECIS</w:t>
      </w:r>
      <w:r>
        <w:rPr>
          <w:szCs w:val="24"/>
        </w:rPr>
        <w:t xml:space="preserve"> (toliau – NECIS sistema) pažymi „Atleistas“;</w:t>
      </w:r>
    </w:p>
    <w:p w:rsidR="00924BDC" w:rsidRDefault="00C003C5">
      <w:pPr>
        <w:ind w:firstLine="680"/>
        <w:jc w:val="both"/>
        <w:textAlignment w:val="baseline"/>
        <w:rPr>
          <w:szCs w:val="24"/>
          <w:lang w:eastAsia="lt-LT"/>
        </w:rPr>
      </w:pPr>
      <w:r>
        <w:rPr>
          <w:szCs w:val="24"/>
          <w:lang w:eastAsia="lt-LT"/>
        </w:rPr>
        <w:t>19</w:t>
      </w:r>
      <w:r>
        <w:rPr>
          <w:szCs w:val="24"/>
          <w:vertAlign w:val="superscript"/>
          <w:lang w:eastAsia="lt-LT"/>
        </w:rPr>
        <w:t>1</w:t>
      </w:r>
      <w:r>
        <w:rPr>
          <w:szCs w:val="24"/>
          <w:lang w:eastAsia="lt-LT"/>
        </w:rPr>
        <w:t>.3</w:t>
      </w:r>
      <w:r>
        <w:rPr>
          <w:szCs w:val="24"/>
          <w:lang w:eastAsia="lt-LT"/>
        </w:rPr>
        <w:t>. kai asmuo Lietuvos Respublikoje ar užsienio valstybėje baigė užsienio</w:t>
      </w:r>
      <w:r>
        <w:rPr>
          <w:szCs w:val="24"/>
          <w:lang w:eastAsia="lt-LT"/>
        </w:rPr>
        <w:t xml:space="preserve"> valstybės ar tarptautinės organizacijos pradinio ugdymo programą ar jos dalį arba pagrindinio ugdymo dalį ir tęsia mokymąsi Lietuvos Respublikoje pagal pradinio ugdymo ar pagrindinio ugdymo programą jau po įvykusių NMPP.“</w:t>
      </w:r>
    </w:p>
    <w:p w:rsidR="00924BDC" w:rsidRDefault="00C003C5">
      <w:pPr>
        <w:ind w:firstLine="680"/>
        <w:jc w:val="both"/>
        <w:textAlignment w:val="baseline"/>
        <w:rPr>
          <w:szCs w:val="24"/>
          <w:lang w:eastAsia="lt-LT"/>
        </w:rPr>
      </w:pPr>
      <w:r>
        <w:rPr>
          <w:szCs w:val="24"/>
          <w:lang w:eastAsia="lt-LT"/>
        </w:rPr>
        <w:t>6</w:t>
      </w:r>
      <w:r>
        <w:rPr>
          <w:szCs w:val="24"/>
          <w:lang w:eastAsia="lt-LT"/>
        </w:rPr>
        <w:t>. Pakeičiu 20 punktą i</w:t>
      </w:r>
      <w:r>
        <w:rPr>
          <w:szCs w:val="24"/>
          <w:lang w:eastAsia="lt-LT"/>
        </w:rPr>
        <w:t>r jį išdėstau taip:</w:t>
      </w:r>
    </w:p>
    <w:p w:rsidR="00924BDC" w:rsidRDefault="00C003C5">
      <w:pPr>
        <w:widowControl w:val="0"/>
        <w:tabs>
          <w:tab w:val="left" w:pos="567"/>
          <w:tab w:val="left" w:pos="851"/>
          <w:tab w:val="left" w:pos="1276"/>
        </w:tabs>
        <w:ind w:firstLine="680"/>
        <w:jc w:val="both"/>
        <w:rPr>
          <w:szCs w:val="24"/>
          <w:shd w:val="clear" w:color="auto" w:fill="FFFFFF"/>
        </w:rPr>
      </w:pPr>
      <w:r>
        <w:rPr>
          <w:szCs w:val="24"/>
          <w:shd w:val="clear" w:color="auto" w:fill="FFFFFF"/>
        </w:rPr>
        <w:t>„</w:t>
      </w:r>
      <w:r>
        <w:rPr>
          <w:szCs w:val="24"/>
          <w:shd w:val="clear" w:color="auto" w:fill="FFFFFF"/>
        </w:rPr>
        <w:t>20</w:t>
      </w:r>
      <w:r>
        <w:rPr>
          <w:szCs w:val="24"/>
          <w:shd w:val="clear" w:color="auto" w:fill="FFFFFF"/>
        </w:rPr>
        <w:t>. Mokyklos vadovas, remdamasis pateiktais dokumentais, atsižvelgęs į mokinio specialiuosius ugdymosi poreikius ar sveikatos sutrikimus, iki einamųjų metų gruodžio 15 d. priima sprendimą dėl:</w:t>
      </w:r>
    </w:p>
    <w:p w:rsidR="00924BDC" w:rsidRDefault="00C003C5">
      <w:pPr>
        <w:widowControl w:val="0"/>
        <w:tabs>
          <w:tab w:val="left" w:pos="567"/>
          <w:tab w:val="left" w:pos="851"/>
          <w:tab w:val="left" w:pos="1276"/>
        </w:tabs>
        <w:ind w:firstLine="680"/>
        <w:jc w:val="both"/>
        <w:rPr>
          <w:szCs w:val="24"/>
          <w:shd w:val="clear" w:color="auto" w:fill="FFFFFF"/>
        </w:rPr>
      </w:pPr>
      <w:r>
        <w:rPr>
          <w:szCs w:val="24"/>
          <w:shd w:val="clear" w:color="auto" w:fill="FFFFFF"/>
        </w:rPr>
        <w:t>20.1</w:t>
      </w:r>
      <w:r>
        <w:rPr>
          <w:szCs w:val="24"/>
          <w:shd w:val="clear" w:color="auto" w:fill="FFFFFF"/>
        </w:rPr>
        <w:t xml:space="preserve">. NMPP vykdymo instrukcijos </w:t>
      </w:r>
      <w:r>
        <w:rPr>
          <w:szCs w:val="24"/>
          <w:shd w:val="clear" w:color="auto" w:fill="FFFFFF"/>
        </w:rPr>
        <w:t>pritaikymo;</w:t>
      </w:r>
    </w:p>
    <w:p w:rsidR="00924BDC" w:rsidRDefault="00C003C5">
      <w:pPr>
        <w:widowControl w:val="0"/>
        <w:tabs>
          <w:tab w:val="left" w:pos="567"/>
          <w:tab w:val="left" w:pos="851"/>
          <w:tab w:val="left" w:pos="1276"/>
        </w:tabs>
        <w:ind w:firstLine="680"/>
        <w:jc w:val="both"/>
        <w:rPr>
          <w:strike/>
          <w:szCs w:val="24"/>
          <w:shd w:val="clear" w:color="auto" w:fill="FFFFFF"/>
        </w:rPr>
      </w:pPr>
      <w:r>
        <w:rPr>
          <w:szCs w:val="24"/>
          <w:shd w:val="clear" w:color="auto" w:fill="FFFFFF"/>
        </w:rPr>
        <w:t>20.2</w:t>
      </w:r>
      <w:r>
        <w:rPr>
          <w:szCs w:val="24"/>
          <w:shd w:val="clear" w:color="auto" w:fill="FFFFFF"/>
        </w:rPr>
        <w:t xml:space="preserve">. NMPP užduoties formos pritaikymo; </w:t>
      </w:r>
    </w:p>
    <w:p w:rsidR="00924BDC" w:rsidRDefault="00C003C5">
      <w:pPr>
        <w:widowControl w:val="0"/>
        <w:tabs>
          <w:tab w:val="left" w:pos="567"/>
          <w:tab w:val="left" w:pos="851"/>
          <w:tab w:val="left" w:pos="1276"/>
        </w:tabs>
        <w:ind w:firstLine="680"/>
        <w:jc w:val="both"/>
        <w:rPr>
          <w:szCs w:val="24"/>
          <w:shd w:val="clear" w:color="auto" w:fill="FFFFFF"/>
        </w:rPr>
      </w:pPr>
      <w:r>
        <w:rPr>
          <w:szCs w:val="24"/>
          <w:shd w:val="clear" w:color="auto" w:fill="FFFFFF"/>
        </w:rPr>
        <w:t>20.3</w:t>
      </w:r>
      <w:r>
        <w:rPr>
          <w:szCs w:val="24"/>
          <w:shd w:val="clear" w:color="auto" w:fill="FFFFFF"/>
        </w:rPr>
        <w:t>. NMPP vykdymo sąlygų sudarymo;</w:t>
      </w:r>
    </w:p>
    <w:p w:rsidR="00924BDC" w:rsidRDefault="00C003C5">
      <w:pPr>
        <w:widowControl w:val="0"/>
        <w:tabs>
          <w:tab w:val="left" w:pos="567"/>
          <w:tab w:val="left" w:pos="851"/>
          <w:tab w:val="left" w:pos="1276"/>
        </w:tabs>
        <w:ind w:firstLine="680"/>
        <w:jc w:val="both"/>
        <w:rPr>
          <w:szCs w:val="24"/>
        </w:rPr>
      </w:pPr>
      <w:r>
        <w:rPr>
          <w:szCs w:val="24"/>
          <w:shd w:val="clear" w:color="auto" w:fill="FFFFFF"/>
        </w:rPr>
        <w:t>20.4</w:t>
      </w:r>
      <w:r>
        <w:rPr>
          <w:szCs w:val="24"/>
          <w:shd w:val="clear" w:color="auto" w:fill="FFFFFF"/>
        </w:rPr>
        <w:t>. atleidimo nuo NMPP.</w:t>
      </w:r>
      <w:r>
        <w:rPr>
          <w:szCs w:val="24"/>
        </w:rPr>
        <w:t>“</w:t>
      </w:r>
    </w:p>
    <w:p w:rsidR="00924BDC" w:rsidRDefault="00C003C5">
      <w:pPr>
        <w:ind w:firstLine="680"/>
        <w:jc w:val="both"/>
        <w:textAlignment w:val="baseline"/>
        <w:rPr>
          <w:szCs w:val="24"/>
          <w:shd w:val="clear" w:color="auto" w:fill="FFFFFF"/>
          <w:lang w:eastAsia="lt-LT"/>
        </w:rPr>
      </w:pPr>
      <w:r>
        <w:rPr>
          <w:szCs w:val="24"/>
          <w:shd w:val="clear" w:color="auto" w:fill="FFFFFF"/>
          <w:lang w:eastAsia="lt-LT"/>
        </w:rPr>
        <w:t>7</w:t>
      </w:r>
      <w:r>
        <w:rPr>
          <w:szCs w:val="24"/>
          <w:shd w:val="clear" w:color="auto" w:fill="FFFFFF"/>
          <w:lang w:eastAsia="lt-LT"/>
        </w:rPr>
        <w:t>. Pakeičiu 21 punktą ir jį išdėstau taip:</w:t>
      </w:r>
    </w:p>
    <w:p w:rsidR="00924BDC" w:rsidRDefault="00C003C5">
      <w:pPr>
        <w:widowControl w:val="0"/>
        <w:tabs>
          <w:tab w:val="left" w:pos="567"/>
          <w:tab w:val="left" w:pos="851"/>
          <w:tab w:val="left" w:pos="1276"/>
        </w:tabs>
        <w:ind w:firstLine="680"/>
        <w:jc w:val="both"/>
        <w:rPr>
          <w:szCs w:val="24"/>
        </w:rPr>
      </w:pPr>
      <w:r>
        <w:rPr>
          <w:szCs w:val="24"/>
        </w:rPr>
        <w:t>„</w:t>
      </w:r>
      <w:r>
        <w:rPr>
          <w:szCs w:val="24"/>
        </w:rPr>
        <w:t>21</w:t>
      </w:r>
      <w:r>
        <w:rPr>
          <w:szCs w:val="24"/>
        </w:rPr>
        <w:t xml:space="preserve">. NŠA iki einamųjų metų spalio 31 d. parengia darbui Mokinių registrą </w:t>
      </w:r>
      <w:r>
        <w:rPr>
          <w:szCs w:val="24"/>
        </w:rPr>
        <w:t>ir NECIS sistemą, informuoja savivaldybių administracijų švietimo padalinius ir mokyklas apie prisijungimo prie šios sistemos tvarką.“</w:t>
      </w:r>
    </w:p>
    <w:p w:rsidR="00924BDC" w:rsidRDefault="00C003C5">
      <w:pPr>
        <w:ind w:firstLine="680"/>
        <w:jc w:val="both"/>
        <w:textAlignment w:val="baseline"/>
        <w:rPr>
          <w:szCs w:val="24"/>
          <w:shd w:val="clear" w:color="auto" w:fill="FFFFFF"/>
          <w:lang w:eastAsia="lt-LT"/>
        </w:rPr>
      </w:pPr>
      <w:r>
        <w:rPr>
          <w:szCs w:val="24"/>
          <w:shd w:val="clear" w:color="auto" w:fill="FFFFFF"/>
          <w:lang w:eastAsia="lt-LT"/>
        </w:rPr>
        <w:t>8</w:t>
      </w:r>
      <w:r>
        <w:rPr>
          <w:szCs w:val="24"/>
          <w:shd w:val="clear" w:color="auto" w:fill="FFFFFF"/>
          <w:lang w:eastAsia="lt-LT"/>
        </w:rPr>
        <w:t>. Pakeičiu 22 punktą ir jį išdėstau taip:</w:t>
      </w:r>
    </w:p>
    <w:p w:rsidR="00924BDC" w:rsidRDefault="00C003C5">
      <w:pPr>
        <w:widowControl w:val="0"/>
        <w:tabs>
          <w:tab w:val="left" w:pos="567"/>
          <w:tab w:val="left" w:pos="851"/>
          <w:tab w:val="left" w:pos="1276"/>
        </w:tabs>
        <w:ind w:firstLine="680"/>
        <w:jc w:val="both"/>
        <w:rPr>
          <w:szCs w:val="24"/>
        </w:rPr>
      </w:pPr>
      <w:r>
        <w:rPr>
          <w:szCs w:val="24"/>
        </w:rPr>
        <w:t>„</w:t>
      </w:r>
      <w:r>
        <w:rPr>
          <w:szCs w:val="24"/>
        </w:rPr>
        <w:t>22</w:t>
      </w:r>
      <w:r>
        <w:rPr>
          <w:szCs w:val="24"/>
        </w:rPr>
        <w:t>. Mokykla:</w:t>
      </w:r>
    </w:p>
    <w:p w:rsidR="00924BDC" w:rsidRDefault="00C003C5">
      <w:pPr>
        <w:widowControl w:val="0"/>
        <w:tabs>
          <w:tab w:val="left" w:pos="567"/>
          <w:tab w:val="left" w:pos="851"/>
          <w:tab w:val="left" w:pos="1418"/>
          <w:tab w:val="left" w:pos="1560"/>
        </w:tabs>
        <w:ind w:firstLine="680"/>
        <w:jc w:val="both"/>
        <w:rPr>
          <w:szCs w:val="24"/>
        </w:rPr>
      </w:pPr>
      <w:r>
        <w:rPr>
          <w:szCs w:val="24"/>
        </w:rPr>
        <w:t>22.1</w:t>
      </w:r>
      <w:r>
        <w:rPr>
          <w:szCs w:val="24"/>
        </w:rPr>
        <w:t>. iki einamųjų metų spalio 31 d. NECIS sistemoje</w:t>
      </w:r>
      <w:r>
        <w:rPr>
          <w:szCs w:val="24"/>
        </w:rPr>
        <w:t xml:space="preserve"> įregistruoja atsakingą už duomenų perdavimą asmenį (toliau – atsakingas asmuo);</w:t>
      </w:r>
    </w:p>
    <w:p w:rsidR="00924BDC" w:rsidRDefault="00C003C5">
      <w:pPr>
        <w:widowControl w:val="0"/>
        <w:tabs>
          <w:tab w:val="left" w:pos="567"/>
          <w:tab w:val="left" w:pos="851"/>
          <w:tab w:val="left" w:pos="1418"/>
          <w:tab w:val="left" w:pos="1560"/>
        </w:tabs>
        <w:ind w:firstLine="680"/>
        <w:jc w:val="both"/>
        <w:rPr>
          <w:szCs w:val="24"/>
        </w:rPr>
      </w:pPr>
      <w:r>
        <w:rPr>
          <w:szCs w:val="24"/>
        </w:rPr>
        <w:t>22.2</w:t>
      </w:r>
      <w:r>
        <w:rPr>
          <w:szCs w:val="24"/>
        </w:rPr>
        <w:t>. iki einamųjų metų gruodžio 15 d. Mokinių registre pažymi mokinius, kurie nedalyvaus NMPP. Po nurodyto termino Mokinių registre pažymėti mokiniai į NMPP dalyvių sąraš</w:t>
      </w:r>
      <w:r>
        <w:rPr>
          <w:szCs w:val="24"/>
        </w:rPr>
        <w:t>us neįrašomi ir iš sąrašų nebraukiami;</w:t>
      </w:r>
    </w:p>
    <w:p w:rsidR="00924BDC" w:rsidRDefault="00C003C5">
      <w:pPr>
        <w:widowControl w:val="0"/>
        <w:tabs>
          <w:tab w:val="left" w:pos="567"/>
          <w:tab w:val="left" w:pos="851"/>
          <w:tab w:val="left" w:pos="1418"/>
          <w:tab w:val="left" w:pos="1560"/>
        </w:tabs>
        <w:ind w:firstLine="680"/>
        <w:jc w:val="both"/>
        <w:rPr>
          <w:szCs w:val="24"/>
        </w:rPr>
      </w:pPr>
      <w:r>
        <w:rPr>
          <w:szCs w:val="24"/>
        </w:rPr>
        <w:t>22.3</w:t>
      </w:r>
      <w:r>
        <w:rPr>
          <w:szCs w:val="24"/>
        </w:rPr>
        <w:t xml:space="preserve">. iki einamųjų metų sausio 10 d. NECIS sistemoje patikrina NMPP dalyvių sąrašus ir pagal aprašo 20 punktą NECIS sistemos nurodytoje vietoje pažymi </w:t>
      </w:r>
      <w:proofErr w:type="spellStart"/>
      <w:r>
        <w:rPr>
          <w:szCs w:val="24"/>
        </w:rPr>
        <w:t>pritaikymus</w:t>
      </w:r>
      <w:proofErr w:type="spellEnd"/>
      <w:r>
        <w:rPr>
          <w:szCs w:val="24"/>
        </w:rPr>
        <w:t xml:space="preserve"> mokiniams, turintiems specialiųjų ugdymosi poreiki</w:t>
      </w:r>
      <w:r>
        <w:rPr>
          <w:szCs w:val="24"/>
        </w:rPr>
        <w:t xml:space="preserve">ų; </w:t>
      </w:r>
    </w:p>
    <w:p w:rsidR="00924BDC" w:rsidRDefault="00C003C5">
      <w:pPr>
        <w:ind w:firstLine="680"/>
        <w:jc w:val="both"/>
        <w:rPr>
          <w:szCs w:val="24"/>
        </w:rPr>
      </w:pPr>
      <w:r>
        <w:rPr>
          <w:szCs w:val="24"/>
        </w:rPr>
        <w:t>22.4</w:t>
      </w:r>
      <w:r>
        <w:rPr>
          <w:szCs w:val="24"/>
        </w:rPr>
        <w:t xml:space="preserve">. iki einamųjų metų sausio 24 d. NECIS sistemoje suskirsto mokinius į protokolus. NMPP vykdymo protokole nurodoma ne didesnė nei 15 mokinių grupė.“ </w:t>
      </w:r>
    </w:p>
    <w:p w:rsidR="00924BDC" w:rsidRDefault="00C003C5">
      <w:pPr>
        <w:ind w:firstLine="680"/>
        <w:jc w:val="both"/>
        <w:textAlignment w:val="baseline"/>
        <w:rPr>
          <w:szCs w:val="24"/>
          <w:shd w:val="clear" w:color="auto" w:fill="FFFFFF"/>
          <w:lang w:eastAsia="lt-LT"/>
        </w:rPr>
      </w:pPr>
      <w:r>
        <w:rPr>
          <w:szCs w:val="24"/>
          <w:shd w:val="clear" w:color="auto" w:fill="FFFFFF"/>
          <w:lang w:eastAsia="lt-LT"/>
        </w:rPr>
        <w:t>9</w:t>
      </w:r>
      <w:r>
        <w:rPr>
          <w:szCs w:val="24"/>
          <w:shd w:val="clear" w:color="auto" w:fill="FFFFFF"/>
          <w:lang w:eastAsia="lt-LT"/>
        </w:rPr>
        <w:t>. Pakeičiu 23 punktą ir jį išdėstau taip:</w:t>
      </w:r>
    </w:p>
    <w:p w:rsidR="00924BDC" w:rsidRDefault="00C003C5">
      <w:pPr>
        <w:ind w:firstLine="680"/>
        <w:jc w:val="both"/>
        <w:rPr>
          <w:szCs w:val="24"/>
        </w:rPr>
      </w:pPr>
      <w:r>
        <w:rPr>
          <w:szCs w:val="24"/>
        </w:rPr>
        <w:t>„</w:t>
      </w:r>
      <w:r>
        <w:rPr>
          <w:szCs w:val="24"/>
        </w:rPr>
        <w:t>23</w:t>
      </w:r>
      <w:r>
        <w:rPr>
          <w:szCs w:val="24"/>
        </w:rPr>
        <w:t xml:space="preserve">. Pasibaigus mokinių, kurie nedalyvaus NMPP, žymėjimui Mokinių registre, NŠA iki einamųjų metų gruodžio 20 d. perkelia mokinių, dalyvausiančių NMPP, duomenis (įskaitant asmens duomenis) į NECIS sistemą.“ </w:t>
      </w:r>
    </w:p>
    <w:p w:rsidR="00924BDC" w:rsidRDefault="00C003C5">
      <w:pPr>
        <w:ind w:firstLine="680"/>
        <w:jc w:val="both"/>
        <w:textAlignment w:val="baseline"/>
        <w:rPr>
          <w:szCs w:val="24"/>
          <w:shd w:val="clear" w:color="auto" w:fill="FFFFFF"/>
          <w:lang w:eastAsia="lt-LT"/>
        </w:rPr>
      </w:pPr>
      <w:r>
        <w:rPr>
          <w:szCs w:val="24"/>
          <w:shd w:val="clear" w:color="auto" w:fill="FFFFFF"/>
          <w:lang w:eastAsia="lt-LT"/>
        </w:rPr>
        <w:t>10</w:t>
      </w:r>
      <w:r>
        <w:rPr>
          <w:szCs w:val="24"/>
          <w:shd w:val="clear" w:color="auto" w:fill="FFFFFF"/>
          <w:lang w:eastAsia="lt-LT"/>
        </w:rPr>
        <w:t>. Pakeičiu 24 punktą ir jį išdėstau taip:</w:t>
      </w:r>
    </w:p>
    <w:p w:rsidR="00924BDC" w:rsidRDefault="00C003C5">
      <w:pPr>
        <w:ind w:firstLine="680"/>
        <w:jc w:val="both"/>
        <w:rPr>
          <w:szCs w:val="24"/>
        </w:rPr>
      </w:pPr>
      <w:r>
        <w:rPr>
          <w:szCs w:val="24"/>
        </w:rPr>
        <w:t>„</w:t>
      </w:r>
      <w:r>
        <w:rPr>
          <w:szCs w:val="24"/>
        </w:rPr>
        <w:t>24</w:t>
      </w:r>
      <w:r>
        <w:rPr>
          <w:szCs w:val="24"/>
        </w:rPr>
        <w:t xml:space="preserve">. Ne vėliau kaip prieš 5 darbo dienas iki NMPP vykdymo dienos NECIS sistemoje mokykloms paskelbiami vardiniai mokinių sąrašai su priskirtais vardiniais prisijungimų prie elektroninės testavimo sistemos duomenimis </w:t>
      </w:r>
      <w:r>
        <w:rPr>
          <w:szCs w:val="24"/>
          <w:bdr w:val="none" w:sz="0" w:space="0" w:color="auto" w:frame="1"/>
          <w:shd w:val="clear" w:color="auto" w:fill="FFFFFF"/>
          <w:lang w:eastAsia="lt-LT"/>
        </w:rPr>
        <w:t>(prisijungimo adresas, vardai ir slap</w:t>
      </w:r>
      <w:r>
        <w:rPr>
          <w:szCs w:val="24"/>
          <w:bdr w:val="none" w:sz="0" w:space="0" w:color="auto" w:frame="1"/>
          <w:shd w:val="clear" w:color="auto" w:fill="FFFFFF"/>
          <w:lang w:eastAsia="lt-LT"/>
        </w:rPr>
        <w:t>tažodžiai)</w:t>
      </w:r>
      <w:r>
        <w:rPr>
          <w:szCs w:val="24"/>
        </w:rPr>
        <w:t xml:space="preserve">.“ </w:t>
      </w:r>
    </w:p>
    <w:p w:rsidR="00924BDC" w:rsidRDefault="00C003C5">
      <w:pPr>
        <w:ind w:firstLine="680"/>
        <w:jc w:val="both"/>
        <w:textAlignment w:val="baseline"/>
        <w:rPr>
          <w:szCs w:val="24"/>
          <w:shd w:val="clear" w:color="auto" w:fill="FFFFFF"/>
          <w:lang w:eastAsia="lt-LT"/>
        </w:rPr>
      </w:pPr>
      <w:r>
        <w:rPr>
          <w:szCs w:val="24"/>
          <w:shd w:val="clear" w:color="auto" w:fill="FFFFFF"/>
          <w:lang w:eastAsia="lt-LT"/>
        </w:rPr>
        <w:t>11</w:t>
      </w:r>
      <w:r>
        <w:rPr>
          <w:szCs w:val="24"/>
          <w:shd w:val="clear" w:color="auto" w:fill="FFFFFF"/>
          <w:lang w:eastAsia="lt-LT"/>
        </w:rPr>
        <w:t>. Pakeičiu 26 punktą ir jį išdėstau taip:</w:t>
      </w:r>
    </w:p>
    <w:p w:rsidR="00924BDC" w:rsidRDefault="00C003C5">
      <w:pPr>
        <w:ind w:firstLine="680"/>
        <w:jc w:val="both"/>
        <w:rPr>
          <w:szCs w:val="24"/>
        </w:rPr>
      </w:pPr>
      <w:r>
        <w:rPr>
          <w:szCs w:val="24"/>
          <w:lang w:eastAsia="lt-LT"/>
        </w:rPr>
        <w:t>„</w:t>
      </w:r>
      <w:r>
        <w:rPr>
          <w:szCs w:val="24"/>
          <w:lang w:eastAsia="lt-LT"/>
        </w:rPr>
        <w:t>26</w:t>
      </w:r>
      <w:r>
        <w:rPr>
          <w:szCs w:val="24"/>
          <w:lang w:eastAsia="lt-LT"/>
        </w:rPr>
        <w:t xml:space="preserve">. NMPP vykdymo instrukcijos ir kiti NMPP vykdyti reikalingi dokumentai pateikiami </w:t>
      </w:r>
      <w:r>
        <w:rPr>
          <w:szCs w:val="24"/>
        </w:rPr>
        <w:t xml:space="preserve">NECIS </w:t>
      </w:r>
      <w:r>
        <w:rPr>
          <w:szCs w:val="24"/>
          <w:lang w:eastAsia="lt-LT"/>
        </w:rPr>
        <w:t xml:space="preserve">sistemoje </w:t>
      </w:r>
      <w:r>
        <w:rPr>
          <w:szCs w:val="24"/>
        </w:rPr>
        <w:t>ir NŠA</w:t>
      </w:r>
      <w:r>
        <w:rPr>
          <w:szCs w:val="24"/>
          <w:lang w:eastAsia="lt-LT"/>
        </w:rPr>
        <w:t xml:space="preserve"> interneto svetainėje ne vėliau kaip iki einamųjų metų gruodžio 15 d.</w:t>
      </w:r>
      <w:r>
        <w:rPr>
          <w:szCs w:val="24"/>
        </w:rPr>
        <w:t>“</w:t>
      </w:r>
    </w:p>
    <w:p w:rsidR="00924BDC" w:rsidRDefault="00C003C5">
      <w:pPr>
        <w:ind w:firstLine="680"/>
        <w:jc w:val="both"/>
        <w:textAlignment w:val="baseline"/>
        <w:rPr>
          <w:szCs w:val="24"/>
          <w:shd w:val="clear" w:color="auto" w:fill="FFFFFF"/>
          <w:lang w:eastAsia="lt-LT"/>
        </w:rPr>
      </w:pPr>
      <w:r>
        <w:rPr>
          <w:szCs w:val="24"/>
          <w:shd w:val="clear" w:color="auto" w:fill="FFFFFF"/>
          <w:lang w:eastAsia="lt-LT"/>
        </w:rPr>
        <w:t>12</w:t>
      </w:r>
      <w:r>
        <w:rPr>
          <w:szCs w:val="24"/>
          <w:shd w:val="clear" w:color="auto" w:fill="FFFFFF"/>
          <w:lang w:eastAsia="lt-LT"/>
        </w:rPr>
        <w:t>. Pakeičiu 27 punktą ir jį išdėstau taip:</w:t>
      </w:r>
    </w:p>
    <w:p w:rsidR="00924BDC" w:rsidRDefault="00C003C5">
      <w:pPr>
        <w:ind w:firstLine="680"/>
        <w:jc w:val="both"/>
        <w:rPr>
          <w:iCs/>
          <w:szCs w:val="24"/>
        </w:rPr>
      </w:pPr>
      <w:r>
        <w:rPr>
          <w:iCs/>
          <w:szCs w:val="24"/>
        </w:rPr>
        <w:t>„</w:t>
      </w:r>
      <w:r>
        <w:rPr>
          <w:iCs/>
          <w:szCs w:val="24"/>
        </w:rPr>
        <w:t>27</w:t>
      </w:r>
      <w:r>
        <w:rPr>
          <w:iCs/>
          <w:szCs w:val="24"/>
        </w:rPr>
        <w:t xml:space="preserve">. </w:t>
      </w:r>
      <w:r>
        <w:rPr>
          <w:szCs w:val="24"/>
        </w:rPr>
        <w:t>NMPP organizavimui ir vykdymui koordinuoti savivaldybės administracijos švietimo padalinyje iki einamųjų metų spalio 31 d. skiriamas atsakingas specialistas. Paskyrimo metu šis asmuo pasirašytinai supažindin</w:t>
      </w:r>
      <w:r>
        <w:rPr>
          <w:szCs w:val="24"/>
        </w:rPr>
        <w:t xml:space="preserve">amas su aprašu, </w:t>
      </w:r>
      <w:r>
        <w:rPr>
          <w:szCs w:val="24"/>
          <w:shd w:val="clear" w:color="auto" w:fill="FFFFFF"/>
        </w:rPr>
        <w:t xml:space="preserve">2016 m. balandžio 27 d. Europos Parlamento ir Tarybos reglamentu </w:t>
      </w:r>
      <w:hyperlink r:id="rId9" w:tgtFrame="_blank" w:history="1">
        <w:r>
          <w:rPr>
            <w:color w:val="0563C1" w:themeColor="hyperlink"/>
            <w:szCs w:val="24"/>
            <w:u w:val="single"/>
            <w:shd w:val="clear" w:color="auto" w:fill="FFFFFF"/>
          </w:rPr>
          <w:t>(ES) 2016/679</w:t>
        </w:r>
      </w:hyperlink>
      <w:r>
        <w:rPr>
          <w:szCs w:val="24"/>
          <w:shd w:val="clear" w:color="auto" w:fill="FFFFFF"/>
        </w:rPr>
        <w:t xml:space="preserve"> dėl fizinių asmenų apsaugos tvarkant asmens duomenis ir dėl </w:t>
      </w:r>
      <w:r>
        <w:rPr>
          <w:szCs w:val="24"/>
          <w:shd w:val="clear" w:color="auto" w:fill="FFFFFF"/>
        </w:rPr>
        <w:t xml:space="preserve">laisvo tokių duomenų judėjimo ir kuriuo panaikinta Direktyva </w:t>
      </w:r>
      <w:hyperlink r:id="rId10" w:tgtFrame="_blank" w:history="1">
        <w:r>
          <w:rPr>
            <w:color w:val="0563C1" w:themeColor="hyperlink"/>
            <w:szCs w:val="24"/>
            <w:u w:val="single"/>
            <w:shd w:val="clear" w:color="auto" w:fill="FFFFFF"/>
          </w:rPr>
          <w:t>95/46/EB</w:t>
        </w:r>
      </w:hyperlink>
      <w:r>
        <w:rPr>
          <w:szCs w:val="24"/>
          <w:shd w:val="clear" w:color="auto" w:fill="FFFFFF"/>
        </w:rPr>
        <w:t xml:space="preserve"> (toliau – Bendrasis duomenų apsaugos reglamentas) ir </w:t>
      </w:r>
      <w:r>
        <w:rPr>
          <w:szCs w:val="24"/>
        </w:rPr>
        <w:t>Lietuvos Respublikos asmens duom</w:t>
      </w:r>
      <w:r>
        <w:rPr>
          <w:szCs w:val="24"/>
        </w:rPr>
        <w:t>enų teisinės apsaugos įstatymo reikalavimais.“</w:t>
      </w:r>
    </w:p>
    <w:p w:rsidR="00924BDC" w:rsidRDefault="00C003C5">
      <w:pPr>
        <w:ind w:firstLine="680"/>
        <w:jc w:val="both"/>
        <w:textAlignment w:val="baseline"/>
        <w:rPr>
          <w:szCs w:val="24"/>
          <w:shd w:val="clear" w:color="auto" w:fill="FFFFFF"/>
          <w:lang w:eastAsia="lt-LT"/>
        </w:rPr>
      </w:pPr>
      <w:r>
        <w:rPr>
          <w:szCs w:val="24"/>
          <w:shd w:val="clear" w:color="auto" w:fill="FFFFFF"/>
          <w:lang w:eastAsia="lt-LT"/>
        </w:rPr>
        <w:t>13</w:t>
      </w:r>
      <w:r>
        <w:rPr>
          <w:szCs w:val="24"/>
          <w:shd w:val="clear" w:color="auto" w:fill="FFFFFF"/>
          <w:lang w:eastAsia="lt-LT"/>
        </w:rPr>
        <w:t>. Pakeičiu 28 punktą ir jį išdėstau taip:</w:t>
      </w:r>
    </w:p>
    <w:p w:rsidR="00924BDC" w:rsidRDefault="00C003C5">
      <w:pPr>
        <w:ind w:firstLine="680"/>
        <w:jc w:val="both"/>
        <w:rPr>
          <w:szCs w:val="24"/>
          <w:lang w:eastAsia="lt-LT"/>
        </w:rPr>
      </w:pPr>
      <w:r>
        <w:rPr>
          <w:szCs w:val="24"/>
          <w:lang w:eastAsia="lt-LT"/>
        </w:rPr>
        <w:t>„</w:t>
      </w:r>
      <w:r>
        <w:rPr>
          <w:szCs w:val="24"/>
          <w:lang w:eastAsia="lt-LT"/>
        </w:rPr>
        <w:t>28</w:t>
      </w:r>
      <w:r>
        <w:rPr>
          <w:szCs w:val="24"/>
          <w:lang w:eastAsia="lt-LT"/>
        </w:rPr>
        <w:t xml:space="preserve">. Iki einamųjų metų </w:t>
      </w:r>
      <w:r>
        <w:rPr>
          <w:szCs w:val="24"/>
        </w:rPr>
        <w:t>spalio 31 d.</w:t>
      </w:r>
      <w:r>
        <w:rPr>
          <w:szCs w:val="24"/>
          <w:lang w:eastAsia="lt-LT"/>
        </w:rPr>
        <w:t xml:space="preserve"> mokyklos vadovo įsakymu atsakingu už darbą su slaptažodžiu apsaugota </w:t>
      </w:r>
      <w:r>
        <w:rPr>
          <w:szCs w:val="24"/>
        </w:rPr>
        <w:t>NECIS</w:t>
      </w:r>
      <w:r>
        <w:rPr>
          <w:szCs w:val="24"/>
          <w:lang w:eastAsia="lt-LT"/>
        </w:rPr>
        <w:t xml:space="preserve"> sistema skiriamas atsakingas asmuo. Paskyrimo metu atsakingas asmuo pasirašytinai supažindinamas su aprašu, </w:t>
      </w:r>
      <w:r>
        <w:rPr>
          <w:szCs w:val="24"/>
          <w:shd w:val="clear" w:color="auto" w:fill="FFFFFF"/>
        </w:rPr>
        <w:t>Bendruoju duomenų apsaugos reglamentu</w:t>
      </w:r>
      <w:r>
        <w:rPr>
          <w:szCs w:val="24"/>
          <w:lang w:eastAsia="lt-LT"/>
        </w:rPr>
        <w:t xml:space="preserve">, Lietuvos Respublikos asmens duomenų teisinės apsaugos įstatymo reikalavimais ir </w:t>
      </w:r>
      <w:r>
        <w:rPr>
          <w:szCs w:val="24"/>
        </w:rPr>
        <w:t>Nacionalinių egzaminų centra</w:t>
      </w:r>
      <w:r>
        <w:rPr>
          <w:szCs w:val="24"/>
        </w:rPr>
        <w:t xml:space="preserve">lizuotos </w:t>
      </w:r>
      <w:r>
        <w:rPr>
          <w:szCs w:val="24"/>
          <w:lang w:eastAsia="lt-LT"/>
        </w:rPr>
        <w:t>informacinės sistemos NECIS nuostatais, patvirtintais Lietuvos Respublikos švietimo, mokslo ir sporto ministro 2009 m. balandžio 30 d. įsakymu Nr. ISAK-894 „Dėl Nacionalinių egzaminų centralizuotos informacinės sistemos nuostatų patvirtinimo“ (tol</w:t>
      </w:r>
      <w:r>
        <w:rPr>
          <w:szCs w:val="24"/>
          <w:lang w:eastAsia="lt-LT"/>
        </w:rPr>
        <w:t>iau – NECIS nuostatai).“</w:t>
      </w:r>
      <w:r>
        <w:rPr>
          <w:szCs w:val="24"/>
        </w:rPr>
        <w:t xml:space="preserve"> </w:t>
      </w:r>
    </w:p>
    <w:p w:rsidR="00924BDC" w:rsidRDefault="00C003C5">
      <w:pPr>
        <w:ind w:firstLine="680"/>
        <w:jc w:val="both"/>
        <w:textAlignment w:val="baseline"/>
        <w:rPr>
          <w:szCs w:val="24"/>
          <w:shd w:val="clear" w:color="auto" w:fill="FFFFFF"/>
          <w:lang w:eastAsia="lt-LT"/>
        </w:rPr>
      </w:pPr>
      <w:r>
        <w:rPr>
          <w:szCs w:val="24"/>
          <w:shd w:val="clear" w:color="auto" w:fill="FFFFFF"/>
          <w:lang w:eastAsia="lt-LT"/>
        </w:rPr>
        <w:t>14</w:t>
      </w:r>
      <w:r>
        <w:rPr>
          <w:szCs w:val="24"/>
          <w:shd w:val="clear" w:color="auto" w:fill="FFFFFF"/>
          <w:lang w:eastAsia="lt-LT"/>
        </w:rPr>
        <w:t>. Pakeičiu 33 punktą ir jį išdėstau taip:</w:t>
      </w:r>
    </w:p>
    <w:p w:rsidR="00924BDC" w:rsidRDefault="00C003C5">
      <w:pPr>
        <w:ind w:firstLine="680"/>
        <w:jc w:val="both"/>
        <w:rPr>
          <w:szCs w:val="24"/>
        </w:rPr>
      </w:pPr>
      <w:r>
        <w:rPr>
          <w:szCs w:val="24"/>
        </w:rPr>
        <w:t>„</w:t>
      </w:r>
      <w:r>
        <w:rPr>
          <w:szCs w:val="24"/>
        </w:rPr>
        <w:t>33</w:t>
      </w:r>
      <w:r>
        <w:rPr>
          <w:szCs w:val="24"/>
        </w:rPr>
        <w:t>. NMPP vykdomas kasmet sausio–kovo mėn. NMPP tvarkaraštyje, kurį tvirtina švietimo, mokslo ir sporto ministras, nustatytu laiku. Kiekvienam NMPP atlikti mokinys gauna atskir</w:t>
      </w:r>
      <w:r>
        <w:rPr>
          <w:szCs w:val="24"/>
        </w:rPr>
        <w:t>us vardinius prisijungimo duomenis (atskirus prisijungimo vardus ir slaptažodžius).“</w:t>
      </w:r>
    </w:p>
    <w:p w:rsidR="00924BDC" w:rsidRDefault="00C003C5">
      <w:pPr>
        <w:ind w:firstLine="680"/>
        <w:jc w:val="both"/>
        <w:textAlignment w:val="baseline"/>
        <w:rPr>
          <w:szCs w:val="24"/>
          <w:shd w:val="clear" w:color="auto" w:fill="FFFFFF"/>
          <w:lang w:eastAsia="lt-LT"/>
        </w:rPr>
      </w:pPr>
      <w:r>
        <w:rPr>
          <w:szCs w:val="24"/>
          <w:shd w:val="clear" w:color="auto" w:fill="FFFFFF"/>
          <w:lang w:eastAsia="lt-LT"/>
        </w:rPr>
        <w:t>15</w:t>
      </w:r>
      <w:r>
        <w:rPr>
          <w:szCs w:val="24"/>
          <w:shd w:val="clear" w:color="auto" w:fill="FFFFFF"/>
          <w:lang w:eastAsia="lt-LT"/>
        </w:rPr>
        <w:t>. Pakeičiu 48 punktą ir jį išdėstau taip:</w:t>
      </w:r>
    </w:p>
    <w:p w:rsidR="00924BDC" w:rsidRDefault="00C003C5">
      <w:pPr>
        <w:ind w:firstLine="680"/>
        <w:jc w:val="both"/>
        <w:rPr>
          <w:szCs w:val="24"/>
          <w:lang w:eastAsia="lt-LT"/>
        </w:rPr>
      </w:pPr>
      <w:r>
        <w:rPr>
          <w:szCs w:val="24"/>
          <w:lang w:eastAsia="lt-LT"/>
        </w:rPr>
        <w:t>„</w:t>
      </w:r>
      <w:r>
        <w:rPr>
          <w:szCs w:val="24"/>
          <w:lang w:eastAsia="lt-LT"/>
        </w:rPr>
        <w:t>48</w:t>
      </w:r>
      <w:r>
        <w:rPr>
          <w:szCs w:val="24"/>
          <w:lang w:eastAsia="lt-LT"/>
        </w:rPr>
        <w:t xml:space="preserve">. NMPP rezultatų protokolai mokykloms ne vėliau kaip per 10 darbo dienų nuo NMPP vykdymo datos skelbiami </w:t>
      </w:r>
      <w:r>
        <w:rPr>
          <w:szCs w:val="24"/>
        </w:rPr>
        <w:t>NECIS</w:t>
      </w:r>
      <w:r>
        <w:rPr>
          <w:szCs w:val="24"/>
          <w:lang w:eastAsia="lt-LT"/>
        </w:rPr>
        <w:t xml:space="preserve"> sis</w:t>
      </w:r>
      <w:r>
        <w:rPr>
          <w:szCs w:val="24"/>
          <w:lang w:eastAsia="lt-LT"/>
        </w:rPr>
        <w:t xml:space="preserve">temoje ir perduodami Mokinių registrui. </w:t>
      </w:r>
      <w:r>
        <w:rPr>
          <w:szCs w:val="24"/>
        </w:rPr>
        <w:t>NECIS</w:t>
      </w:r>
      <w:r>
        <w:rPr>
          <w:szCs w:val="24"/>
          <w:lang w:eastAsia="lt-LT"/>
        </w:rPr>
        <w:t xml:space="preserve"> sistemoje skelbiami ir apibendrinti rezultatai savivaldybių administracijoms.</w:t>
      </w:r>
      <w:r>
        <w:rPr>
          <w:szCs w:val="24"/>
        </w:rPr>
        <w:t>“</w:t>
      </w:r>
    </w:p>
    <w:p w:rsidR="00924BDC" w:rsidRDefault="00C003C5">
      <w:pPr>
        <w:widowControl w:val="0"/>
        <w:tabs>
          <w:tab w:val="left" w:pos="567"/>
          <w:tab w:val="left" w:pos="851"/>
          <w:tab w:val="left" w:pos="1134"/>
        </w:tabs>
        <w:ind w:firstLine="680"/>
        <w:jc w:val="both"/>
        <w:rPr>
          <w:szCs w:val="24"/>
          <w:lang w:eastAsia="lt-LT"/>
        </w:rPr>
      </w:pPr>
      <w:r>
        <w:rPr>
          <w:szCs w:val="24"/>
          <w:lang w:eastAsia="lt-LT"/>
        </w:rPr>
        <w:t>16</w:t>
      </w:r>
      <w:r>
        <w:rPr>
          <w:szCs w:val="24"/>
          <w:lang w:eastAsia="lt-LT"/>
        </w:rPr>
        <w:t xml:space="preserve">. </w:t>
      </w:r>
      <w:r>
        <w:rPr>
          <w:szCs w:val="24"/>
          <w:shd w:val="clear" w:color="auto" w:fill="FFFFFF"/>
        </w:rPr>
        <w:t>Pakeičiu 49 punktą ir jį išdėstau taip:</w:t>
      </w:r>
    </w:p>
    <w:p w:rsidR="00924BDC" w:rsidRDefault="00C003C5">
      <w:pPr>
        <w:widowControl w:val="0"/>
        <w:tabs>
          <w:tab w:val="left" w:pos="1276"/>
          <w:tab w:val="left" w:pos="1560"/>
        </w:tabs>
        <w:ind w:firstLine="680"/>
        <w:jc w:val="both"/>
        <w:rPr>
          <w:szCs w:val="24"/>
        </w:rPr>
      </w:pPr>
      <w:r>
        <w:rPr>
          <w:szCs w:val="24"/>
        </w:rPr>
        <w:t>„</w:t>
      </w:r>
      <w:r>
        <w:rPr>
          <w:szCs w:val="24"/>
        </w:rPr>
        <w:t>49</w:t>
      </w:r>
      <w:r>
        <w:rPr>
          <w:szCs w:val="24"/>
        </w:rPr>
        <w:t xml:space="preserve">. Mokinys, atlikęs NMPP užduotis, kompiuterio ekrane iš karto mato surinktų taškų sumą. Detalesnė individuali mokinio NMPP rezultatų ataskaita, kurioje </w:t>
      </w:r>
      <w:r>
        <w:rPr>
          <w:szCs w:val="24"/>
          <w:lang w:eastAsia="lt-LT"/>
        </w:rPr>
        <w:t xml:space="preserve">kiekvieno mokinio surinkta taškų suma pagal vertinimo instrukciją priskirta </w:t>
      </w:r>
      <w:r>
        <w:rPr>
          <w:szCs w:val="24"/>
          <w:shd w:val="clear" w:color="auto" w:fill="FFFFFF"/>
        </w:rPr>
        <w:t>pradinio ir pagrindinio ugdy</w:t>
      </w:r>
      <w:r>
        <w:rPr>
          <w:szCs w:val="24"/>
          <w:shd w:val="clear" w:color="auto" w:fill="FFFFFF"/>
        </w:rPr>
        <w:t xml:space="preserve">mo bendrosiose programose įvardytiems </w:t>
      </w:r>
      <w:r>
        <w:rPr>
          <w:szCs w:val="24"/>
          <w:lang w:eastAsia="lt-LT"/>
        </w:rPr>
        <w:t xml:space="preserve">pasiekimų lygiams, </w:t>
      </w:r>
      <w:r>
        <w:rPr>
          <w:szCs w:val="24"/>
        </w:rPr>
        <w:t>pateikiama mokyklai.</w:t>
      </w:r>
    </w:p>
    <w:p w:rsidR="00924BDC" w:rsidRDefault="00C003C5">
      <w:pPr>
        <w:ind w:firstLine="709"/>
        <w:jc w:val="both"/>
        <w:rPr>
          <w:szCs w:val="24"/>
          <w:lang w:eastAsia="lt-LT"/>
        </w:rPr>
      </w:pPr>
      <w:r>
        <w:rPr>
          <w:szCs w:val="24"/>
          <w:shd w:val="clear" w:color="auto" w:fill="FFFFFF"/>
        </w:rPr>
        <w:t xml:space="preserve">NMPP rezultatų ataskaitos mokykloms pateikiamos per vieną mėnesį nuo paskutinės NMPP rezultatų paskelbimo </w:t>
      </w:r>
      <w:r>
        <w:rPr>
          <w:szCs w:val="24"/>
        </w:rPr>
        <w:t xml:space="preserve">dienos NECIS sistemoje. </w:t>
      </w:r>
    </w:p>
    <w:p w:rsidR="00924BDC" w:rsidRDefault="00C003C5">
      <w:pPr>
        <w:widowControl w:val="0"/>
        <w:tabs>
          <w:tab w:val="left" w:pos="1276"/>
          <w:tab w:val="left" w:pos="1560"/>
        </w:tabs>
        <w:ind w:firstLine="680"/>
        <w:jc w:val="both"/>
        <w:rPr>
          <w:szCs w:val="24"/>
        </w:rPr>
      </w:pPr>
      <w:r>
        <w:rPr>
          <w:szCs w:val="24"/>
        </w:rPr>
        <w:t>Individuali mokinio NMPP rezultatų ataskaita ne</w:t>
      </w:r>
      <w:r>
        <w:rPr>
          <w:szCs w:val="24"/>
        </w:rPr>
        <w:t xml:space="preserve"> vėliau kaip per 5 darbo dienas nuo </w:t>
      </w:r>
      <w:r>
        <w:rPr>
          <w:szCs w:val="24"/>
          <w:shd w:val="clear" w:color="auto" w:fill="FFFFFF"/>
        </w:rPr>
        <w:t xml:space="preserve">NMPP rezultatų </w:t>
      </w:r>
      <w:r>
        <w:rPr>
          <w:szCs w:val="24"/>
        </w:rPr>
        <w:t xml:space="preserve">ataskaitos mokykloje gavimo dienos pateikiama mokiniui ir jo tėvams (globėjams, rūpintojams). Už ataskaitos pateikimą atsako mokykla. </w:t>
      </w:r>
    </w:p>
    <w:p w:rsidR="00924BDC" w:rsidRDefault="00C003C5" w:rsidP="00D61B1B">
      <w:pPr>
        <w:widowControl w:val="0"/>
        <w:tabs>
          <w:tab w:val="left" w:pos="1276"/>
          <w:tab w:val="left" w:pos="1560"/>
        </w:tabs>
        <w:ind w:firstLine="680"/>
        <w:jc w:val="both"/>
        <w:rPr>
          <w:szCs w:val="24"/>
          <w:lang w:eastAsia="lt-LT"/>
        </w:rPr>
      </w:pPr>
      <w:r>
        <w:rPr>
          <w:szCs w:val="24"/>
          <w:shd w:val="clear" w:color="auto" w:fill="FFFFFF"/>
        </w:rPr>
        <w:t>Prašymai dėl pakartotinio NMPP užduoties įvertinimo nėra teikiami.“</w:t>
      </w:r>
    </w:p>
    <w:p w:rsidR="00D61B1B" w:rsidRDefault="00D61B1B">
      <w:pPr>
        <w:overflowPunct w:val="0"/>
        <w:jc w:val="both"/>
        <w:textAlignment w:val="baseline"/>
      </w:pPr>
    </w:p>
    <w:p w:rsidR="00D61B1B" w:rsidRDefault="00D61B1B">
      <w:pPr>
        <w:overflowPunct w:val="0"/>
        <w:jc w:val="both"/>
        <w:textAlignment w:val="baseline"/>
      </w:pPr>
    </w:p>
    <w:p w:rsidR="00D61B1B" w:rsidRDefault="00D61B1B">
      <w:pPr>
        <w:overflowPunct w:val="0"/>
        <w:jc w:val="both"/>
        <w:textAlignment w:val="baseline"/>
      </w:pPr>
    </w:p>
    <w:p w:rsidR="00924BDC" w:rsidRDefault="00C003C5">
      <w:pPr>
        <w:overflowPunct w:val="0"/>
        <w:jc w:val="both"/>
        <w:textAlignment w:val="baseline"/>
      </w:pPr>
      <w:r>
        <w:t>Laikinai einanti švietimo, mokslo ir sporto</w:t>
      </w:r>
    </w:p>
    <w:p w:rsidR="00924BDC" w:rsidRDefault="00C003C5">
      <w:pPr>
        <w:overflowPunct w:val="0"/>
        <w:jc w:val="both"/>
        <w:textAlignment w:val="baseline"/>
      </w:pPr>
      <w:r>
        <w:t>m</w:t>
      </w:r>
      <w:r w:rsidR="00D61B1B">
        <w:t>inistro pareigas</w:t>
      </w:r>
      <w:r w:rsidR="00D61B1B">
        <w:tab/>
      </w:r>
      <w:r w:rsidR="00D61B1B">
        <w:tab/>
      </w:r>
      <w:r w:rsidR="00D61B1B">
        <w:tab/>
      </w:r>
      <w:r w:rsidR="00D61B1B">
        <w:tab/>
      </w:r>
      <w:r>
        <w:t xml:space="preserve">Raminta </w:t>
      </w:r>
      <w:proofErr w:type="spellStart"/>
      <w:r>
        <w:t>Popovienė</w:t>
      </w:r>
      <w:proofErr w:type="spellEnd"/>
    </w:p>
    <w:p w:rsidR="00924BDC" w:rsidRDefault="00C003C5"/>
    <w:sectPr w:rsidR="00924BDC">
      <w:headerReference w:type="even" r:id="rId11"/>
      <w:headerReference w:type="default" r:id="rId12"/>
      <w:footerReference w:type="even" r:id="rId13"/>
      <w:footerReference w:type="default" r:id="rId14"/>
      <w:headerReference w:type="first" r:id="rId15"/>
      <w:footerReference w:type="first" r:id="rId16"/>
      <w:pgSz w:w="11906" w:h="16838"/>
      <w:pgMar w:top="851" w:right="567" w:bottom="851"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4BDC" w:rsidRDefault="00C003C5">
      <w:r>
        <w:separator/>
      </w:r>
    </w:p>
  </w:endnote>
  <w:endnote w:type="continuationSeparator" w:id="0">
    <w:p w:rsidR="00924BDC" w:rsidRDefault="00C003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4BDC" w:rsidRDefault="00924BDC">
    <w:pPr>
      <w:tabs>
        <w:tab w:val="center" w:pos="4819"/>
        <w:tab w:val="right" w:pos="9638"/>
      </w:tabs>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4BDC" w:rsidRDefault="00924BDC">
    <w:pPr>
      <w:tabs>
        <w:tab w:val="center" w:pos="4819"/>
        <w:tab w:val="right" w:pos="9638"/>
      </w:tabs>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4BDC" w:rsidRDefault="00924BDC">
    <w:pPr>
      <w:tabs>
        <w:tab w:val="center" w:pos="4819"/>
        <w:tab w:val="right" w:pos="9638"/>
      </w:tabs>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4BDC" w:rsidRDefault="00C003C5">
      <w:r>
        <w:separator/>
      </w:r>
    </w:p>
  </w:footnote>
  <w:footnote w:type="continuationSeparator" w:id="0">
    <w:p w:rsidR="00924BDC" w:rsidRDefault="00C003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4BDC" w:rsidRDefault="00924BDC">
    <w:pPr>
      <w:tabs>
        <w:tab w:val="center" w:pos="4819"/>
        <w:tab w:val="right" w:pos="9638"/>
      </w:tabs>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okmarkStart w:id="0" w:name="_GoBack"/>
  <w:bookmarkEnd w:id="0"/>
  <w:p w:rsidR="00924BDC" w:rsidRDefault="00C003C5">
    <w:pPr>
      <w:tabs>
        <w:tab w:val="center" w:pos="4819"/>
        <w:tab w:val="right" w:pos="9638"/>
      </w:tabs>
      <w:jc w:val="center"/>
    </w:pPr>
    <w:r>
      <w:fldChar w:fldCharType="begin"/>
    </w:r>
    <w:r>
      <w:instrText>PAGE   \* MERGEFORMAT</w:instrText>
    </w:r>
    <w:r>
      <w:fldChar w:fldCharType="separate"/>
    </w:r>
    <w:r>
      <w:rPr>
        <w:noProof/>
      </w:rPr>
      <w:t>3</w:t>
    </w:r>
    <w:r>
      <w:fldChar w:fldCharType="end"/>
    </w:r>
  </w:p>
  <w:p w:rsidR="00924BDC" w:rsidRDefault="00924BDC">
    <w:pPr>
      <w:tabs>
        <w:tab w:val="center" w:pos="4819"/>
        <w:tab w:val="right" w:pos="9638"/>
      </w:tabs>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4BDC" w:rsidRDefault="00924BDC">
    <w:pPr>
      <w:tabs>
        <w:tab w:val="center" w:pos="4986"/>
        <w:tab w:val="right" w:pos="9972"/>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048D"/>
    <w:rsid w:val="0057048D"/>
    <w:rsid w:val="00924BDC"/>
    <w:rsid w:val="00C003C5"/>
    <w:rsid w:val="00D61B1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6F9B0A"/>
  <w15:chartTrackingRefBased/>
  <w15:docId w15:val="{E84B86D9-D855-4BAE-9B91-4F133A4A8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7761741">
      <w:bodyDiv w:val="1"/>
      <w:marLeft w:val="0"/>
      <w:marRight w:val="0"/>
      <w:marTop w:val="0"/>
      <w:marBottom w:val="0"/>
      <w:divBdr>
        <w:top w:val="none" w:sz="0" w:space="0" w:color="auto"/>
        <w:left w:val="none" w:sz="0" w:space="0" w:color="auto"/>
        <w:bottom w:val="none" w:sz="0" w:space="0" w:color="auto"/>
        <w:right w:val="none" w:sz="0" w:space="0" w:color="auto"/>
      </w:divBdr>
      <w:divsChild>
        <w:div w:id="962493845">
          <w:marLeft w:val="0"/>
          <w:marRight w:val="0"/>
          <w:marTop w:val="0"/>
          <w:marBottom w:val="0"/>
          <w:divBdr>
            <w:top w:val="none" w:sz="0" w:space="0" w:color="auto"/>
            <w:left w:val="none" w:sz="0" w:space="0" w:color="auto"/>
            <w:bottom w:val="none" w:sz="0" w:space="0" w:color="auto"/>
            <w:right w:val="none" w:sz="0" w:space="0" w:color="auto"/>
          </w:divBdr>
        </w:div>
        <w:div w:id="1891305630">
          <w:marLeft w:val="0"/>
          <w:marRight w:val="0"/>
          <w:marTop w:val="0"/>
          <w:marBottom w:val="0"/>
          <w:divBdr>
            <w:top w:val="none" w:sz="0" w:space="0" w:color="auto"/>
            <w:left w:val="none" w:sz="0" w:space="0" w:color="auto"/>
            <w:bottom w:val="none" w:sz="0" w:space="0" w:color="auto"/>
            <w:right w:val="none" w:sz="0" w:space="0" w:color="auto"/>
          </w:divBdr>
        </w:div>
        <w:div w:id="558177287">
          <w:marLeft w:val="0"/>
          <w:marRight w:val="0"/>
          <w:marTop w:val="0"/>
          <w:marBottom w:val="0"/>
          <w:divBdr>
            <w:top w:val="none" w:sz="0" w:space="0" w:color="auto"/>
            <w:left w:val="none" w:sz="0" w:space="0" w:color="auto"/>
            <w:bottom w:val="none" w:sz="0" w:space="0" w:color="auto"/>
            <w:right w:val="none" w:sz="0" w:space="0" w:color="auto"/>
          </w:divBdr>
        </w:div>
        <w:div w:id="1280257111">
          <w:marLeft w:val="0"/>
          <w:marRight w:val="0"/>
          <w:marTop w:val="0"/>
          <w:marBottom w:val="0"/>
          <w:divBdr>
            <w:top w:val="none" w:sz="0" w:space="0" w:color="auto"/>
            <w:left w:val="none" w:sz="0" w:space="0" w:color="auto"/>
            <w:bottom w:val="none" w:sz="0" w:space="0" w:color="auto"/>
            <w:right w:val="none" w:sz="0" w:space="0" w:color="auto"/>
          </w:divBdr>
        </w:div>
        <w:div w:id="527182586">
          <w:marLeft w:val="0"/>
          <w:marRight w:val="0"/>
          <w:marTop w:val="0"/>
          <w:marBottom w:val="0"/>
          <w:divBdr>
            <w:top w:val="none" w:sz="0" w:space="0" w:color="auto"/>
            <w:left w:val="none" w:sz="0" w:space="0" w:color="auto"/>
            <w:bottom w:val="none" w:sz="0" w:space="0" w:color="auto"/>
            <w:right w:val="none" w:sz="0" w:space="0" w:color="auto"/>
          </w:divBdr>
        </w:div>
        <w:div w:id="1530335969">
          <w:marLeft w:val="0"/>
          <w:marRight w:val="0"/>
          <w:marTop w:val="0"/>
          <w:marBottom w:val="0"/>
          <w:divBdr>
            <w:top w:val="none" w:sz="0" w:space="0" w:color="auto"/>
            <w:left w:val="none" w:sz="0" w:space="0" w:color="auto"/>
            <w:bottom w:val="none" w:sz="0" w:space="0" w:color="auto"/>
            <w:right w:val="none" w:sz="0" w:space="0" w:color="auto"/>
          </w:divBdr>
        </w:div>
        <w:div w:id="1597859348">
          <w:marLeft w:val="0"/>
          <w:marRight w:val="0"/>
          <w:marTop w:val="0"/>
          <w:marBottom w:val="0"/>
          <w:divBdr>
            <w:top w:val="none" w:sz="0" w:space="0" w:color="auto"/>
            <w:left w:val="none" w:sz="0" w:space="0" w:color="auto"/>
            <w:bottom w:val="none" w:sz="0" w:space="0" w:color="auto"/>
            <w:right w:val="none" w:sz="0" w:space="0" w:color="auto"/>
          </w:divBdr>
        </w:div>
      </w:divsChild>
    </w:div>
    <w:div w:id="895433818">
      <w:bodyDiv w:val="1"/>
      <w:marLeft w:val="0"/>
      <w:marRight w:val="0"/>
      <w:marTop w:val="0"/>
      <w:marBottom w:val="0"/>
      <w:divBdr>
        <w:top w:val="none" w:sz="0" w:space="0" w:color="auto"/>
        <w:left w:val="none" w:sz="0" w:space="0" w:color="auto"/>
        <w:bottom w:val="none" w:sz="0" w:space="0" w:color="auto"/>
        <w:right w:val="none" w:sz="0" w:space="0" w:color="auto"/>
      </w:divBdr>
      <w:divsChild>
        <w:div w:id="1125585658">
          <w:marLeft w:val="0"/>
          <w:marRight w:val="0"/>
          <w:marTop w:val="0"/>
          <w:marBottom w:val="0"/>
          <w:divBdr>
            <w:top w:val="none" w:sz="0" w:space="0" w:color="auto"/>
            <w:left w:val="none" w:sz="0" w:space="0" w:color="auto"/>
            <w:bottom w:val="none" w:sz="0" w:space="0" w:color="auto"/>
            <w:right w:val="none" w:sz="0" w:space="0" w:color="auto"/>
          </w:divBdr>
        </w:div>
        <w:div w:id="372535172">
          <w:marLeft w:val="0"/>
          <w:marRight w:val="0"/>
          <w:marTop w:val="0"/>
          <w:marBottom w:val="0"/>
          <w:divBdr>
            <w:top w:val="none" w:sz="0" w:space="0" w:color="auto"/>
            <w:left w:val="none" w:sz="0" w:space="0" w:color="auto"/>
            <w:bottom w:val="none" w:sz="0" w:space="0" w:color="auto"/>
            <w:right w:val="none" w:sz="0" w:space="0" w:color="auto"/>
          </w:divBdr>
        </w:div>
        <w:div w:id="832842006">
          <w:marLeft w:val="0"/>
          <w:marRight w:val="0"/>
          <w:marTop w:val="0"/>
          <w:marBottom w:val="0"/>
          <w:divBdr>
            <w:top w:val="none" w:sz="0" w:space="0" w:color="auto"/>
            <w:left w:val="none" w:sz="0" w:space="0" w:color="auto"/>
            <w:bottom w:val="none" w:sz="0" w:space="0" w:color="auto"/>
            <w:right w:val="none" w:sz="0" w:space="0" w:color="auto"/>
          </w:divBdr>
        </w:div>
        <w:div w:id="1037701022">
          <w:marLeft w:val="0"/>
          <w:marRight w:val="0"/>
          <w:marTop w:val="0"/>
          <w:marBottom w:val="0"/>
          <w:divBdr>
            <w:top w:val="none" w:sz="0" w:space="0" w:color="auto"/>
            <w:left w:val="none" w:sz="0" w:space="0" w:color="auto"/>
            <w:bottom w:val="none" w:sz="0" w:space="0" w:color="auto"/>
            <w:right w:val="none" w:sz="0" w:space="0" w:color="auto"/>
          </w:divBdr>
        </w:div>
        <w:div w:id="561336047">
          <w:marLeft w:val="0"/>
          <w:marRight w:val="0"/>
          <w:marTop w:val="0"/>
          <w:marBottom w:val="0"/>
          <w:divBdr>
            <w:top w:val="none" w:sz="0" w:space="0" w:color="auto"/>
            <w:left w:val="none" w:sz="0" w:space="0" w:color="auto"/>
            <w:bottom w:val="none" w:sz="0" w:space="0" w:color="auto"/>
            <w:right w:val="none" w:sz="0" w:space="0" w:color="auto"/>
          </w:divBdr>
        </w:div>
      </w:divsChild>
    </w:div>
    <w:div w:id="1543706363">
      <w:bodyDiv w:val="1"/>
      <w:marLeft w:val="0"/>
      <w:marRight w:val="0"/>
      <w:marTop w:val="0"/>
      <w:marBottom w:val="0"/>
      <w:divBdr>
        <w:top w:val="none" w:sz="0" w:space="0" w:color="auto"/>
        <w:left w:val="none" w:sz="0" w:space="0" w:color="auto"/>
        <w:bottom w:val="none" w:sz="0" w:space="0" w:color="auto"/>
        <w:right w:val="none" w:sz="0" w:space="0" w:color="auto"/>
      </w:divBdr>
      <w:divsChild>
        <w:div w:id="979310293">
          <w:marLeft w:val="0"/>
          <w:marRight w:val="0"/>
          <w:marTop w:val="0"/>
          <w:marBottom w:val="0"/>
          <w:divBdr>
            <w:top w:val="none" w:sz="0" w:space="0" w:color="auto"/>
            <w:left w:val="none" w:sz="0" w:space="0" w:color="auto"/>
            <w:bottom w:val="none" w:sz="0" w:space="0" w:color="auto"/>
            <w:right w:val="none" w:sz="0" w:space="0" w:color="auto"/>
          </w:divBdr>
        </w:div>
        <w:div w:id="1694302944">
          <w:marLeft w:val="0"/>
          <w:marRight w:val="0"/>
          <w:marTop w:val="0"/>
          <w:marBottom w:val="0"/>
          <w:divBdr>
            <w:top w:val="none" w:sz="0" w:space="0" w:color="auto"/>
            <w:left w:val="none" w:sz="0" w:space="0" w:color="auto"/>
            <w:bottom w:val="none" w:sz="0" w:space="0" w:color="auto"/>
            <w:right w:val="none" w:sz="0" w:space="0" w:color="auto"/>
          </w:divBdr>
        </w:div>
        <w:div w:id="1727023089">
          <w:marLeft w:val="0"/>
          <w:marRight w:val="0"/>
          <w:marTop w:val="0"/>
          <w:marBottom w:val="0"/>
          <w:divBdr>
            <w:top w:val="none" w:sz="0" w:space="0" w:color="auto"/>
            <w:left w:val="none" w:sz="0" w:space="0" w:color="auto"/>
            <w:bottom w:val="none" w:sz="0" w:space="0" w:color="auto"/>
            <w:right w:val="none" w:sz="0" w:space="0" w:color="auto"/>
          </w:divBdr>
        </w:div>
        <w:div w:id="202789766">
          <w:marLeft w:val="0"/>
          <w:marRight w:val="0"/>
          <w:marTop w:val="0"/>
          <w:marBottom w:val="0"/>
          <w:divBdr>
            <w:top w:val="none" w:sz="0" w:space="0" w:color="auto"/>
            <w:left w:val="none" w:sz="0" w:space="0" w:color="auto"/>
            <w:bottom w:val="none" w:sz="0" w:space="0" w:color="auto"/>
            <w:right w:val="none" w:sz="0" w:space="0" w:color="auto"/>
          </w:divBdr>
        </w:div>
        <w:div w:id="1380781866">
          <w:marLeft w:val="0"/>
          <w:marRight w:val="0"/>
          <w:marTop w:val="0"/>
          <w:marBottom w:val="0"/>
          <w:divBdr>
            <w:top w:val="none" w:sz="0" w:space="0" w:color="auto"/>
            <w:left w:val="none" w:sz="0" w:space="0" w:color="auto"/>
            <w:bottom w:val="none" w:sz="0" w:space="0" w:color="auto"/>
            <w:right w:val="none" w:sz="0" w:space="0" w:color="auto"/>
          </w:divBdr>
        </w:div>
      </w:divsChild>
    </w:div>
    <w:div w:id="1851066774">
      <w:bodyDiv w:val="1"/>
      <w:marLeft w:val="0"/>
      <w:marRight w:val="0"/>
      <w:marTop w:val="0"/>
      <w:marBottom w:val="0"/>
      <w:divBdr>
        <w:top w:val="none" w:sz="0" w:space="0" w:color="auto"/>
        <w:left w:val="none" w:sz="0" w:space="0" w:color="auto"/>
        <w:bottom w:val="none" w:sz="0" w:space="0" w:color="auto"/>
        <w:right w:val="none" w:sz="0" w:space="0" w:color="auto"/>
      </w:divBdr>
      <w:divsChild>
        <w:div w:id="137845141">
          <w:marLeft w:val="0"/>
          <w:marRight w:val="0"/>
          <w:marTop w:val="0"/>
          <w:marBottom w:val="0"/>
          <w:divBdr>
            <w:top w:val="none" w:sz="0" w:space="0" w:color="auto"/>
            <w:left w:val="none" w:sz="0" w:space="0" w:color="auto"/>
            <w:bottom w:val="none" w:sz="0" w:space="0" w:color="auto"/>
            <w:right w:val="none" w:sz="0" w:space="0" w:color="auto"/>
          </w:divBdr>
        </w:div>
        <w:div w:id="1228493139">
          <w:marLeft w:val="0"/>
          <w:marRight w:val="0"/>
          <w:marTop w:val="0"/>
          <w:marBottom w:val="0"/>
          <w:divBdr>
            <w:top w:val="none" w:sz="0" w:space="0" w:color="auto"/>
            <w:left w:val="none" w:sz="0" w:space="0" w:color="auto"/>
            <w:bottom w:val="none" w:sz="0" w:space="0" w:color="auto"/>
            <w:right w:val="none" w:sz="0" w:space="0" w:color="auto"/>
          </w:divBdr>
        </w:div>
      </w:divsChild>
    </w:div>
    <w:div w:id="1851943342">
      <w:bodyDiv w:val="1"/>
      <w:marLeft w:val="0"/>
      <w:marRight w:val="0"/>
      <w:marTop w:val="0"/>
      <w:marBottom w:val="0"/>
      <w:divBdr>
        <w:top w:val="none" w:sz="0" w:space="0" w:color="auto"/>
        <w:left w:val="none" w:sz="0" w:space="0" w:color="auto"/>
        <w:bottom w:val="none" w:sz="0" w:space="0" w:color="auto"/>
        <w:right w:val="none" w:sz="0" w:space="0" w:color="auto"/>
      </w:divBdr>
      <w:divsChild>
        <w:div w:id="1788311001">
          <w:marLeft w:val="0"/>
          <w:marRight w:val="0"/>
          <w:marTop w:val="0"/>
          <w:marBottom w:val="0"/>
          <w:divBdr>
            <w:top w:val="none" w:sz="0" w:space="0" w:color="auto"/>
            <w:left w:val="none" w:sz="0" w:space="0" w:color="auto"/>
            <w:bottom w:val="none" w:sz="0" w:space="0" w:color="auto"/>
            <w:right w:val="none" w:sz="0" w:space="0" w:color="auto"/>
          </w:divBdr>
        </w:div>
        <w:div w:id="1031616492">
          <w:marLeft w:val="0"/>
          <w:marRight w:val="0"/>
          <w:marTop w:val="0"/>
          <w:marBottom w:val="0"/>
          <w:divBdr>
            <w:top w:val="none" w:sz="0" w:space="0" w:color="auto"/>
            <w:left w:val="none" w:sz="0" w:space="0" w:color="auto"/>
            <w:bottom w:val="none" w:sz="0" w:space="0" w:color="auto"/>
            <w:right w:val="none" w:sz="0" w:space="0" w:color="auto"/>
          </w:divBdr>
        </w:div>
      </w:divsChild>
    </w:div>
    <w:div w:id="1984197450">
      <w:bodyDiv w:val="1"/>
      <w:marLeft w:val="0"/>
      <w:marRight w:val="0"/>
      <w:marTop w:val="0"/>
      <w:marBottom w:val="0"/>
      <w:divBdr>
        <w:top w:val="none" w:sz="0" w:space="0" w:color="auto"/>
        <w:left w:val="none" w:sz="0" w:space="0" w:color="auto"/>
        <w:bottom w:val="none" w:sz="0" w:space="0" w:color="auto"/>
        <w:right w:val="none" w:sz="0" w:space="0" w:color="auto"/>
      </w:divBdr>
      <w:divsChild>
        <w:div w:id="678042192">
          <w:marLeft w:val="0"/>
          <w:marRight w:val="0"/>
          <w:marTop w:val="0"/>
          <w:marBottom w:val="0"/>
          <w:divBdr>
            <w:top w:val="none" w:sz="0" w:space="0" w:color="auto"/>
            <w:left w:val="none" w:sz="0" w:space="0" w:color="auto"/>
            <w:bottom w:val="none" w:sz="0" w:space="0" w:color="auto"/>
            <w:right w:val="none" w:sz="0" w:space="0" w:color="auto"/>
          </w:divBdr>
        </w:div>
        <w:div w:id="2112889953">
          <w:marLeft w:val="0"/>
          <w:marRight w:val="0"/>
          <w:marTop w:val="0"/>
          <w:marBottom w:val="0"/>
          <w:divBdr>
            <w:top w:val="none" w:sz="0" w:space="0" w:color="auto"/>
            <w:left w:val="none" w:sz="0" w:space="0" w:color="auto"/>
            <w:bottom w:val="none" w:sz="0" w:space="0" w:color="auto"/>
            <w:right w:val="none" w:sz="0" w:space="0" w:color="auto"/>
          </w:divBdr>
        </w:div>
        <w:div w:id="905267493">
          <w:marLeft w:val="0"/>
          <w:marRight w:val="0"/>
          <w:marTop w:val="0"/>
          <w:marBottom w:val="0"/>
          <w:divBdr>
            <w:top w:val="none" w:sz="0" w:space="0" w:color="auto"/>
            <w:left w:val="none" w:sz="0" w:space="0" w:color="auto"/>
            <w:bottom w:val="none" w:sz="0" w:space="0" w:color="auto"/>
            <w:right w:val="none" w:sz="0" w:space="0" w:color="auto"/>
          </w:divBdr>
        </w:div>
        <w:div w:id="471294615">
          <w:marLeft w:val="0"/>
          <w:marRight w:val="0"/>
          <w:marTop w:val="0"/>
          <w:marBottom w:val="0"/>
          <w:divBdr>
            <w:top w:val="none" w:sz="0" w:space="0" w:color="auto"/>
            <w:left w:val="none" w:sz="0" w:space="0" w:color="auto"/>
            <w:bottom w:val="none" w:sz="0" w:space="0" w:color="auto"/>
            <w:right w:val="none" w:sz="0" w:space="0" w:color="auto"/>
          </w:divBdr>
        </w:div>
        <w:div w:id="1511682313">
          <w:marLeft w:val="0"/>
          <w:marRight w:val="0"/>
          <w:marTop w:val="0"/>
          <w:marBottom w:val="0"/>
          <w:divBdr>
            <w:top w:val="none" w:sz="0" w:space="0" w:color="auto"/>
            <w:left w:val="none" w:sz="0" w:space="0" w:color="auto"/>
            <w:bottom w:val="none" w:sz="0" w:space="0" w:color="auto"/>
            <w:right w:val="none" w:sz="0" w:space="0" w:color="auto"/>
          </w:divBdr>
        </w:div>
        <w:div w:id="395514525">
          <w:marLeft w:val="0"/>
          <w:marRight w:val="0"/>
          <w:marTop w:val="0"/>
          <w:marBottom w:val="0"/>
          <w:divBdr>
            <w:top w:val="none" w:sz="0" w:space="0" w:color="auto"/>
            <w:left w:val="none" w:sz="0" w:space="0" w:color="auto"/>
            <w:bottom w:val="none" w:sz="0" w:space="0" w:color="auto"/>
            <w:right w:val="none" w:sz="0" w:space="0" w:color="auto"/>
          </w:divBdr>
        </w:div>
        <w:div w:id="6854458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Relationships xmlns="http://schemas.openxmlformats.org/package/2006/relationships">
  <Relationship Id="rId10" Type="http://schemas.openxmlformats.org/officeDocument/2006/relationships/hyperlink" TargetMode="External" Target="http://eur-lex.europa.eu/legal-content/LIT/TXT/?uri=CELEX:31995L0046&amp;locale=lt"/>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fontTable" Target="fontTable.xml"/>
  <Relationship Id="rId18" Type="http://schemas.openxmlformats.org/officeDocument/2006/relationships/theme" Target="theme/theme1.xml"/>
  <Relationship Id="rId2" Type="http://schemas.openxmlformats.org/officeDocument/2006/relationships/customXml" Target="../customXml/item2.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otnotes" Target="footnotes.xml"/>
  <Relationship Id="rId7" Type="http://schemas.openxmlformats.org/officeDocument/2006/relationships/endnotes" Target="endnotes.xml"/>
  <Relationship Id="rId8" Type="http://schemas.openxmlformats.org/officeDocument/2006/relationships/image" Target="media/image1.png"/>
  <Relationship Id="rId9" Type="http://schemas.openxmlformats.org/officeDocument/2006/relationships/hyperlink" TargetMode="External" Target="http://eur-lex.europa.eu/legal-content/LIT/TXT/?uri=CELEX:32016R0679&amp;locale=lt"/>
</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2.xml.rels><?xml version="1.0" encoding="UTF-8"?>

<Relationships xmlns="http://schemas.openxmlformats.org/package/2006/relationships">
  <Relationship Id="rId1" Type="http://schemas.openxmlformats.org/officeDocument/2006/relationships/customXmlProps" Target="itemProps2.xml"/>
</Relationship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2.xml><?xml version="1.0" encoding="utf-8"?>
<ds:datastoreItem xmlns:ds="http://schemas.openxmlformats.org/officeDocument/2006/customXml" ds:itemID="{2E1BFB7A-DF6E-4CBC-B6C0-13C7B54F16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6803</Words>
  <Characters>3879</Characters>
  <Application>Microsoft Office Word</Application>
  <DocSecurity>0</DocSecurity>
  <Lines>32</Lines>
  <Paragraphs>21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10661</CharactersWithSpaces>
  <SharedDoc>false</SharedDoc>
  <HyperlinkBase/>
  <HyperlinksChanged>false</HyperlinksChanged>
  <AppVersion>16.0000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2025-09-08T10:53:00Z</dcterms:created>
  <dc:creator>Asta Šeškevičienė</dc:creator>
  <lastModifiedBy>DINDIENĖ Laura</lastModifiedBy>
  <lastPrinted>2025-07-21T04:42:00Z</lastPrinted>
  <dcterms:modified xsi:type="dcterms:W3CDTF">2025-09-08T11:59:00Z</dcterms:modified>
  <revision>4</revision>
</coreProperties>
</file>